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701"/>
          <w:tab w:val="right" w:pos="9639"/>
        </w:tabs>
        <w:spacing w:before="120"/>
        <w:rPr>
          <w:rFonts w:ascii="Arial" w:hAnsi="Arial" w:eastAsia="宋体" w:cs="Arial"/>
          <w:b/>
          <w:kern w:val="0"/>
        </w:rPr>
      </w:pPr>
      <w:r>
        <w:rPr>
          <w:rFonts w:ascii="Arial" w:hAnsi="Arial" w:eastAsia="MS Mincho" w:cs="Arial"/>
          <w:b/>
          <w:kern w:val="0"/>
        </w:rPr>
        <w:t>3GPP TSG-RAN WG2 Meeting #12</w:t>
      </w:r>
      <w:r>
        <w:rPr>
          <w:rFonts w:ascii="Arial" w:hAnsi="Arial" w:cs="Arial"/>
          <w:b/>
          <w:kern w:val="0"/>
        </w:rPr>
        <w:t>9</w:t>
      </w:r>
      <w:r>
        <w:rPr>
          <w:rFonts w:ascii="Arial" w:hAnsi="Arial" w:eastAsia="MS Mincho" w:cs="Arial"/>
          <w:b/>
          <w:kern w:val="0"/>
        </w:rPr>
        <w:tab/>
      </w:r>
      <w:r>
        <w:rPr>
          <w:rFonts w:ascii="Arial" w:hAnsi="Arial" w:eastAsia="MS Mincho" w:cs="Arial"/>
          <w:b/>
          <w:kern w:val="0"/>
        </w:rPr>
        <w:t>R2-2</w:t>
      </w:r>
      <w:r>
        <w:rPr>
          <w:rFonts w:hint="eastAsia" w:ascii="Arial" w:hAnsi="Arial" w:cs="Arial"/>
          <w:b/>
          <w:kern w:val="0"/>
        </w:rPr>
        <w:t>50</w:t>
      </w:r>
      <w:bookmarkStart w:id="7" w:name="_GoBack"/>
      <w:bookmarkEnd w:id="7"/>
      <w:r>
        <w:rPr>
          <w:rFonts w:hint="eastAsia" w:ascii="Arial" w:hAnsi="Arial" w:cs="Arial"/>
          <w:b/>
          <w:kern w:val="0"/>
        </w:rPr>
        <w:t>1160</w:t>
      </w:r>
    </w:p>
    <w:p>
      <w:pPr>
        <w:tabs>
          <w:tab w:val="left" w:pos="1701"/>
          <w:tab w:val="right" w:pos="9923"/>
        </w:tabs>
        <w:spacing w:before="120"/>
        <w:rPr>
          <w:rFonts w:ascii="Arial" w:hAnsi="Arial" w:cs="Arial"/>
          <w:b/>
          <w:kern w:val="0"/>
        </w:rPr>
      </w:pPr>
      <w:r>
        <w:rPr>
          <w:rFonts w:ascii="Arial" w:hAnsi="Arial" w:eastAsia="MS Mincho" w:cs="Arial"/>
          <w:b/>
          <w:kern w:val="0"/>
        </w:rPr>
        <w:t xml:space="preserve">Athens, </w:t>
      </w:r>
      <w:r>
        <w:rPr>
          <w:rFonts w:ascii="Arial" w:hAnsi="Arial" w:cs="Arial"/>
          <w:b/>
          <w:kern w:val="0"/>
        </w:rPr>
        <w:t>GR</w:t>
      </w:r>
      <w:r>
        <w:rPr>
          <w:rFonts w:ascii="Arial" w:hAnsi="Arial" w:eastAsia="MS Mincho" w:cs="Arial"/>
          <w:b/>
          <w:kern w:val="0"/>
        </w:rPr>
        <w:t xml:space="preserve">, </w:t>
      </w:r>
      <w:r>
        <w:rPr>
          <w:rFonts w:ascii="Arial" w:hAnsi="Arial" w:cs="Arial"/>
          <w:b/>
          <w:kern w:val="0"/>
        </w:rPr>
        <w:t>Feb</w:t>
      </w:r>
      <w:r>
        <w:rPr>
          <w:rFonts w:ascii="Arial" w:hAnsi="Arial" w:eastAsia="MS Mincho" w:cs="Arial"/>
          <w:b/>
          <w:kern w:val="0"/>
        </w:rPr>
        <w:t>. 1</w:t>
      </w:r>
      <w:r>
        <w:rPr>
          <w:rFonts w:ascii="Arial" w:hAnsi="Arial" w:cs="Arial"/>
          <w:b/>
          <w:kern w:val="0"/>
        </w:rPr>
        <w:t>7</w:t>
      </w:r>
      <w:r>
        <w:rPr>
          <w:rFonts w:ascii="Arial" w:hAnsi="Arial" w:eastAsia="MS Mincho" w:cs="Arial"/>
          <w:b/>
          <w:kern w:val="0"/>
          <w:vertAlign w:val="superscript"/>
        </w:rPr>
        <w:t>th</w:t>
      </w:r>
      <w:r>
        <w:rPr>
          <w:rFonts w:ascii="Arial" w:hAnsi="Arial" w:eastAsia="MS Mincho" w:cs="Arial"/>
          <w:b/>
          <w:kern w:val="0"/>
        </w:rPr>
        <w:t>-</w:t>
      </w:r>
      <w:r>
        <w:rPr>
          <w:rFonts w:ascii="Arial" w:hAnsi="Arial" w:cs="Arial"/>
          <w:b/>
          <w:kern w:val="0"/>
        </w:rPr>
        <w:t>2</w:t>
      </w:r>
      <w:r>
        <w:rPr>
          <w:rFonts w:ascii="Arial" w:hAnsi="Arial" w:eastAsia="MS Mincho" w:cs="Arial"/>
          <w:b/>
          <w:kern w:val="0"/>
        </w:rPr>
        <w:t>1</w:t>
      </w:r>
      <w:r>
        <w:rPr>
          <w:rFonts w:hint="eastAsia" w:ascii="Arial" w:hAnsi="Arial" w:eastAsia="宋体" w:cs="Arial"/>
          <w:b/>
          <w:kern w:val="0"/>
          <w:vertAlign w:val="superscript"/>
        </w:rPr>
        <w:t>st</w:t>
      </w:r>
      <w:r>
        <w:rPr>
          <w:rFonts w:ascii="Arial" w:hAnsi="Arial" w:eastAsia="MS Mincho" w:cs="Arial"/>
          <w:b/>
          <w:kern w:val="0"/>
        </w:rPr>
        <w:t>, 202</w:t>
      </w:r>
      <w:r>
        <w:rPr>
          <w:rFonts w:ascii="Arial" w:hAnsi="Arial" w:cs="Arial"/>
          <w:b/>
          <w:kern w:val="0"/>
        </w:rPr>
        <w:t>5</w:t>
      </w:r>
    </w:p>
    <w:p>
      <w:pPr>
        <w:pStyle w:val="39"/>
        <w:widowControl/>
        <w:tabs>
          <w:tab w:val="left" w:pos="5672"/>
        </w:tabs>
        <w:overflowPunct/>
        <w:autoSpaceDE/>
        <w:autoSpaceDN/>
        <w:adjustRightInd/>
        <w:spacing w:before="180"/>
        <w:jc w:val="both"/>
        <w:textAlignment w:val="auto"/>
        <w:rPr>
          <w:rFonts w:eastAsia="MS Mincho"/>
          <w:sz w:val="22"/>
          <w:szCs w:val="22"/>
          <w:lang w:val="en-US" w:eastAsia="en-US"/>
        </w:rPr>
      </w:pPr>
      <w:r>
        <w:rPr>
          <w:rFonts w:eastAsia="MS Mincho"/>
          <w:sz w:val="22"/>
          <w:szCs w:val="22"/>
          <w:lang w:val="en-US" w:eastAsia="en-US"/>
        </w:rPr>
        <w:tab/>
      </w:r>
    </w:p>
    <w:p>
      <w:pPr>
        <w:pStyle w:val="39"/>
        <w:widowControl/>
        <w:tabs>
          <w:tab w:val="left" w:pos="2268"/>
        </w:tabs>
        <w:overflowPunct/>
        <w:autoSpaceDE/>
        <w:autoSpaceDN/>
        <w:adjustRightInd/>
        <w:spacing w:after="90"/>
        <w:jc w:val="both"/>
        <w:textAlignment w:val="auto"/>
        <w:rPr>
          <w:sz w:val="22"/>
          <w:szCs w:val="22"/>
          <w:lang w:eastAsia="zh-CN"/>
        </w:rPr>
      </w:pPr>
      <w:r>
        <w:rPr>
          <w:rFonts w:hint="eastAsia" w:eastAsia="MS Mincho"/>
          <w:sz w:val="22"/>
          <w:szCs w:val="22"/>
          <w:lang w:eastAsia="en-US"/>
        </w:rPr>
        <w:t>Agenda Item:</w:t>
      </w:r>
      <w:r>
        <w:rPr>
          <w:rFonts w:hint="eastAsia"/>
          <w:sz w:val="22"/>
          <w:szCs w:val="22"/>
          <w:lang w:eastAsia="zh-CN"/>
        </w:rPr>
        <w:tab/>
      </w:r>
      <w:r>
        <w:rPr>
          <w:rFonts w:hint="eastAsia"/>
          <w:sz w:val="22"/>
          <w:szCs w:val="22"/>
          <w:lang w:val="en-US" w:eastAsia="zh-CN"/>
        </w:rPr>
        <w:t>8</w:t>
      </w:r>
      <w:r>
        <w:rPr>
          <w:rFonts w:hint="eastAsia"/>
          <w:sz w:val="22"/>
          <w:szCs w:val="22"/>
          <w:lang w:eastAsia="zh-CN"/>
        </w:rPr>
        <w:t>.</w:t>
      </w:r>
      <w:r>
        <w:rPr>
          <w:rFonts w:hint="eastAsia"/>
          <w:sz w:val="22"/>
          <w:szCs w:val="22"/>
          <w:lang w:val="en-US" w:eastAsia="zh-CN"/>
        </w:rPr>
        <w:t>8</w:t>
      </w:r>
      <w:r>
        <w:rPr>
          <w:rFonts w:hint="eastAsia"/>
          <w:sz w:val="22"/>
          <w:szCs w:val="22"/>
          <w:lang w:eastAsia="zh-CN"/>
        </w:rPr>
        <w:t>.</w:t>
      </w:r>
      <w:r>
        <w:rPr>
          <w:rFonts w:hint="eastAsia"/>
          <w:sz w:val="22"/>
          <w:szCs w:val="22"/>
          <w:lang w:val="en-US" w:eastAsia="zh-CN"/>
        </w:rPr>
        <w:t>2</w:t>
      </w:r>
    </w:p>
    <w:p>
      <w:pPr>
        <w:pStyle w:val="39"/>
        <w:widowControl/>
        <w:tabs>
          <w:tab w:val="left" w:pos="2268"/>
          <w:tab w:val="center" w:pos="4536"/>
          <w:tab w:val="right" w:pos="9072"/>
        </w:tabs>
        <w:overflowPunct/>
        <w:autoSpaceDE/>
        <w:autoSpaceDN/>
        <w:adjustRightInd/>
        <w:spacing w:after="90"/>
        <w:jc w:val="both"/>
        <w:textAlignment w:val="auto"/>
        <w:rPr>
          <w:rFonts w:eastAsia="宋体"/>
          <w:sz w:val="22"/>
          <w:szCs w:val="22"/>
          <w:lang w:val="en-US" w:eastAsia="zh-CN"/>
        </w:rPr>
      </w:pPr>
      <w:r>
        <w:rPr>
          <w:rFonts w:eastAsia="MS Mincho"/>
          <w:sz w:val="22"/>
          <w:szCs w:val="22"/>
          <w:lang w:eastAsia="en-US"/>
        </w:rPr>
        <w:t>Source:</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C</w:t>
      </w:r>
      <w:r>
        <w:rPr>
          <w:rFonts w:hint="eastAsia" w:eastAsia="宋体"/>
          <w:sz w:val="22"/>
          <w:szCs w:val="22"/>
          <w:lang w:val="en-US" w:eastAsia="zh-CN"/>
        </w:rPr>
        <w:t>SCN</w:t>
      </w:r>
    </w:p>
    <w:p>
      <w:pPr>
        <w:pStyle w:val="39"/>
        <w:widowControl/>
        <w:tabs>
          <w:tab w:val="left" w:pos="2268"/>
          <w:tab w:val="center" w:pos="4536"/>
          <w:tab w:val="right" w:pos="9072"/>
        </w:tabs>
        <w:overflowPunct/>
        <w:autoSpaceDE/>
        <w:autoSpaceDN/>
        <w:adjustRightInd/>
        <w:spacing w:after="90"/>
        <w:ind w:left="2268" w:hanging="2268"/>
        <w:jc w:val="both"/>
        <w:textAlignment w:val="auto"/>
        <w:rPr>
          <w:sz w:val="22"/>
          <w:szCs w:val="22"/>
          <w:lang w:val="en-US" w:eastAsia="zh-CN"/>
        </w:rPr>
      </w:pPr>
      <w:r>
        <w:rPr>
          <w:rFonts w:eastAsia="MS Mincho"/>
          <w:sz w:val="22"/>
          <w:szCs w:val="22"/>
          <w:lang w:eastAsia="en-US"/>
        </w:rPr>
        <w:t>Title:</w:t>
      </w:r>
      <w:r>
        <w:rPr>
          <w:rFonts w:hint="eastAsia"/>
          <w:sz w:val="22"/>
          <w:szCs w:val="22"/>
          <w:lang w:eastAsia="zh-CN"/>
        </w:rPr>
        <w:t xml:space="preserve"> </w:t>
      </w:r>
      <w:r>
        <w:rPr>
          <w:rFonts w:hint="eastAsia"/>
          <w:sz w:val="22"/>
          <w:szCs w:val="22"/>
          <w:lang w:eastAsia="zh-CN"/>
        </w:rPr>
        <w:tab/>
      </w:r>
      <w:r>
        <w:rPr>
          <w:sz w:val="22"/>
          <w:szCs w:val="22"/>
          <w:lang w:eastAsia="zh-CN"/>
        </w:rPr>
        <w:t xml:space="preserve">Discussion on Downlink </w:t>
      </w:r>
      <w:r>
        <w:rPr>
          <w:rFonts w:hint="eastAsia"/>
          <w:sz w:val="22"/>
          <w:szCs w:val="22"/>
          <w:lang w:eastAsia="zh-CN"/>
        </w:rPr>
        <w:t>C</w:t>
      </w:r>
      <w:r>
        <w:rPr>
          <w:sz w:val="22"/>
          <w:szCs w:val="22"/>
          <w:lang w:eastAsia="zh-CN"/>
        </w:rPr>
        <w:t xml:space="preserve">overage </w:t>
      </w:r>
      <w:r>
        <w:rPr>
          <w:rFonts w:hint="eastAsia"/>
          <w:sz w:val="22"/>
          <w:szCs w:val="22"/>
          <w:lang w:eastAsia="zh-CN"/>
        </w:rPr>
        <w:t>E</w:t>
      </w:r>
      <w:r>
        <w:rPr>
          <w:sz w:val="22"/>
          <w:szCs w:val="22"/>
          <w:lang w:eastAsia="zh-CN"/>
        </w:rPr>
        <w:t>nhancements</w:t>
      </w:r>
    </w:p>
    <w:p>
      <w:pPr>
        <w:pStyle w:val="39"/>
        <w:widowControl/>
        <w:tabs>
          <w:tab w:val="left" w:pos="2268"/>
          <w:tab w:val="center" w:pos="4536"/>
          <w:tab w:val="right" w:pos="9072"/>
        </w:tabs>
        <w:overflowPunct/>
        <w:autoSpaceDE/>
        <w:autoSpaceDN/>
        <w:adjustRightInd/>
        <w:spacing w:after="90"/>
        <w:jc w:val="both"/>
        <w:textAlignment w:val="auto"/>
        <w:rPr>
          <w:rFonts w:eastAsia="MS Mincho"/>
          <w:sz w:val="22"/>
          <w:szCs w:val="22"/>
          <w:lang w:eastAsia="en-US"/>
        </w:rPr>
      </w:pPr>
      <w:r>
        <w:rPr>
          <w:rFonts w:eastAsia="MS Mincho"/>
          <w:sz w:val="22"/>
          <w:szCs w:val="22"/>
          <w:lang w:eastAsia="en-US"/>
        </w:rPr>
        <w:t>Document for:</w:t>
      </w:r>
      <w:r>
        <w:rPr>
          <w:rFonts w:hint="eastAsia"/>
          <w:sz w:val="22"/>
          <w:szCs w:val="22"/>
          <w:lang w:eastAsia="zh-CN"/>
        </w:rPr>
        <w:t xml:space="preserve"> </w:t>
      </w:r>
      <w:r>
        <w:rPr>
          <w:rFonts w:hint="eastAsia"/>
          <w:sz w:val="22"/>
          <w:szCs w:val="22"/>
          <w:lang w:eastAsia="zh-CN"/>
        </w:rPr>
        <w:tab/>
      </w:r>
      <w:r>
        <w:rPr>
          <w:rFonts w:hint="eastAsia" w:eastAsia="MS Mincho"/>
          <w:sz w:val="22"/>
          <w:szCs w:val="22"/>
          <w:lang w:eastAsia="en-US"/>
        </w:rPr>
        <w:t>Discussion</w:t>
      </w:r>
      <w:r>
        <w:rPr>
          <w:rFonts w:eastAsia="MS Mincho"/>
          <w:sz w:val="22"/>
          <w:szCs w:val="22"/>
          <w:lang w:eastAsia="en-US"/>
        </w:rPr>
        <w:t xml:space="preserve"> and Decision</w:t>
      </w:r>
    </w:p>
    <w:p>
      <w:pPr>
        <w:pStyle w:val="2"/>
        <w:spacing w:before="180"/>
        <w:ind w:left="850" w:hanging="849" w:hangingChars="236"/>
        <w:jc w:val="both"/>
      </w:pPr>
      <w:bookmarkStart w:id="0" w:name="_Ref35586532"/>
      <w:r>
        <w:t>Introduction</w:t>
      </w:r>
      <w:bookmarkEnd w:id="0"/>
    </w:p>
    <w:p>
      <w:pPr>
        <w:spacing w:after="180"/>
        <w:rPr>
          <w:rFonts w:ascii="Times New Roman" w:hAnsi="Times New Roman" w:cs="Times New Roman"/>
          <w:bCs/>
          <w:iCs/>
          <w:sz w:val="20"/>
          <w:szCs w:val="20"/>
        </w:rPr>
      </w:pPr>
      <w:r>
        <w:rPr>
          <w:rFonts w:hint="eastAsia" w:ascii="Times New Roman" w:hAnsi="Times New Roman" w:cs="Times New Roman"/>
          <w:kern w:val="0"/>
          <w:sz w:val="20"/>
          <w:szCs w:val="20"/>
        </w:rPr>
        <w:t xml:space="preserve">Regarding </w:t>
      </w:r>
      <w:r>
        <w:rPr>
          <w:rFonts w:hint="eastAsia" w:ascii="Times New Roman" w:hAnsi="Times New Roman" w:cs="Times New Roman"/>
          <w:kern w:val="0"/>
          <w:sz w:val="20"/>
          <w:szCs w:val="20"/>
          <w:lang w:val="en-GB"/>
        </w:rPr>
        <w:t>downlink coverage enhancement</w:t>
      </w:r>
      <w:r>
        <w:rPr>
          <w:rFonts w:hint="eastAsia" w:ascii="Times New Roman" w:hAnsi="Times New Roman" w:cs="Times New Roman"/>
          <w:kern w:val="0"/>
          <w:sz w:val="20"/>
          <w:szCs w:val="20"/>
        </w:rPr>
        <w:t>s</w:t>
      </w:r>
      <w:r>
        <w:rPr>
          <w:rFonts w:hint="eastAsia" w:ascii="Times New Roman" w:hAnsi="Times New Roman" w:cs="Times New Roman"/>
          <w:kern w:val="0"/>
          <w:sz w:val="20"/>
          <w:szCs w:val="20"/>
          <w:lang w:val="en-GB"/>
        </w:rPr>
        <w:t xml:space="preserve"> in NR NTN,</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according to the updated WID (RP-243300) [1], the objective of the system-level enhancements is updated as follows:</w:t>
      </w:r>
    </w:p>
    <w:tbl>
      <w:tblPr>
        <w:tblStyle w:val="54"/>
        <w:tblW w:w="0" w:type="auto"/>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91" w:type="dxa"/>
          </w:tcPr>
          <w:p>
            <w:pPr>
              <w:widowControl/>
              <w:numPr>
                <w:ilvl w:val="1"/>
                <w:numId w:val="18"/>
              </w:numPr>
              <w:tabs>
                <w:tab w:val="left" w:pos="0"/>
              </w:tabs>
              <w:overflowPunct w:val="0"/>
              <w:autoSpaceDE w:val="0"/>
              <w:autoSpaceDN w:val="0"/>
              <w:adjustRightInd w:val="0"/>
              <w:spacing w:after="180" w:line="276" w:lineRule="auto"/>
              <w:contextualSpacing/>
              <w:textAlignment w:val="baseline"/>
              <w:rPr>
                <w:rFonts w:ascii="Times New Roman" w:hAnsi="Times New Roman" w:eastAsia="Calibri" w:cs="Times New Roman"/>
                <w:kern w:val="0"/>
                <w:sz w:val="20"/>
                <w:lang w:val="de-DE" w:eastAsia="en-US"/>
              </w:rPr>
            </w:pPr>
            <w:r>
              <w:rPr>
                <w:rFonts w:ascii="Times New Roman" w:hAnsi="Times New Roman" w:eastAsia="Calibri" w:cs="Times New Roman"/>
                <w:kern w:val="0"/>
                <w:sz w:val="20"/>
                <w:lang w:val="en-US" w:eastAsia="en-US"/>
              </w:rPr>
              <w:t>System-level enhancements are to be specified for the following:</w:t>
            </w:r>
          </w:p>
          <w:p>
            <w:pPr>
              <w:widowControl/>
              <w:numPr>
                <w:ilvl w:val="2"/>
                <w:numId w:val="18"/>
              </w:numPr>
              <w:overflowPunct w:val="0"/>
              <w:autoSpaceDE w:val="0"/>
              <w:autoSpaceDN w:val="0"/>
              <w:adjustRightInd w:val="0"/>
              <w:snapToGrid w:val="0"/>
              <w:spacing w:after="120"/>
              <w:textAlignment w:val="baseline"/>
              <w:rPr>
                <w:rFonts w:ascii="Times New Roman" w:hAnsi="Times New Roman" w:eastAsia="Calibri" w:cs="Times New Roman"/>
                <w:kern w:val="0"/>
                <w:sz w:val="20"/>
                <w:lang w:val="de-DE" w:eastAsia="en-US"/>
              </w:rPr>
            </w:pPr>
            <w:r>
              <w:rPr>
                <w:rFonts w:ascii="Times New Roman" w:hAnsi="Times New Roman" w:eastAsia="Calibri" w:cs="Times New Roman"/>
                <w:kern w:val="0"/>
                <w:sz w:val="20"/>
                <w:lang w:val="en-US" w:eastAsia="en-US"/>
              </w:rPr>
              <w:t>Support of extended periodicity of the half frames with SS/PBCH blocks assumed by UE during initial access.</w:t>
            </w:r>
          </w:p>
          <w:p>
            <w:pPr>
              <w:widowControl/>
              <w:numPr>
                <w:ilvl w:val="3"/>
                <w:numId w:val="18"/>
              </w:numPr>
              <w:overflowPunct w:val="0"/>
              <w:autoSpaceDE w:val="0"/>
              <w:autoSpaceDN w:val="0"/>
              <w:adjustRightInd w:val="0"/>
              <w:snapToGrid w:val="0"/>
              <w:spacing w:after="120"/>
              <w:textAlignment w:val="baseline"/>
              <w:rPr>
                <w:rFonts w:eastAsia="Calibri" w:cs="Times New Roman"/>
                <w:sz w:val="20"/>
                <w:szCs w:val="20"/>
                <w:lang w:val="de-DE" w:eastAsia="en-US"/>
              </w:rPr>
            </w:pPr>
            <w:r>
              <w:rPr>
                <w:rFonts w:ascii="Times New Roman" w:hAnsi="Times New Roman" w:eastAsia="Calibri" w:cs="Times New Roman"/>
                <w:kern w:val="0"/>
                <w:sz w:val="20"/>
                <w:lang w:val="en-US" w:eastAsia="en-US"/>
              </w:rPr>
              <w:t>The maximum of the additional default value (apart from the existing 20ms value) is 160ms</w:t>
            </w:r>
          </w:p>
        </w:tc>
      </w:tr>
    </w:tbl>
    <w:p>
      <w:pPr>
        <w:tabs>
          <w:tab w:val="left" w:pos="7350"/>
        </w:tabs>
        <w:spacing w:before="180" w:after="180"/>
        <w:rPr>
          <w:rFonts w:ascii="Times New Roman" w:hAnsi="Times New Roman" w:eastAsia="Malgun Gothic" w:cs="Times New Roman"/>
          <w:kern w:val="0"/>
          <w:sz w:val="20"/>
          <w:szCs w:val="20"/>
          <w:lang w:val="en-GB"/>
        </w:rPr>
      </w:pPr>
      <w:r>
        <w:rPr>
          <w:rFonts w:hint="eastAsia" w:ascii="Times New Roman" w:hAnsi="Times New Roman" w:eastAsia="Malgun Gothic" w:cs="Times New Roman"/>
          <w:kern w:val="0"/>
          <w:sz w:val="20"/>
          <w:szCs w:val="20"/>
          <w:lang w:val="en-GB"/>
        </w:rPr>
        <w:t>Furthermore</w:t>
      </w:r>
      <w:r>
        <w:rPr>
          <w:rFonts w:ascii="Times New Roman" w:hAnsi="Times New Roman" w:eastAsia="Malgun Gothic" w:cs="Times New Roman"/>
          <w:kern w:val="0"/>
          <w:sz w:val="20"/>
          <w:szCs w:val="20"/>
          <w:lang w:val="en-GB"/>
        </w:rPr>
        <w:t>, the following agreements were achieved in RAN2#12</w:t>
      </w:r>
      <w:r>
        <w:rPr>
          <w:rFonts w:hint="eastAsia" w:ascii="Times New Roman" w:hAnsi="Times New Roman" w:cs="Times New Roman"/>
          <w:kern w:val="0"/>
          <w:sz w:val="20"/>
          <w:szCs w:val="20"/>
          <w:lang w:val="en-GB"/>
        </w:rPr>
        <w:t>8</w:t>
      </w:r>
      <w:r>
        <w:rPr>
          <w:rFonts w:ascii="Times New Roman" w:hAnsi="Times New Roman" w:eastAsia="Malgun Gothic" w:cs="Times New Roman"/>
          <w:kern w:val="0"/>
          <w:sz w:val="20"/>
          <w:szCs w:val="20"/>
          <w:lang w:val="en-GB"/>
        </w:rPr>
        <w:t xml:space="preserve"> [2].</w:t>
      </w:r>
    </w:p>
    <w:p>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sz w:val="20"/>
          <w:szCs w:val="20"/>
          <w:lang w:val="en-US"/>
        </w:rPr>
      </w:pPr>
      <w:r>
        <w:rPr>
          <w:rFonts w:ascii="Times New Roman" w:hAnsi="Times New Roman" w:cs="Times New Roman"/>
          <w:sz w:val="20"/>
          <w:szCs w:val="20"/>
          <w:lang w:val="en-US"/>
        </w:rPr>
        <w:t>Agreements:</w:t>
      </w:r>
    </w:p>
    <w:p>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sz w:val="20"/>
          <w:szCs w:val="20"/>
          <w:lang w:val="en-US"/>
        </w:rPr>
      </w:pPr>
      <w:r>
        <w:rPr>
          <w:rFonts w:ascii="Times New Roman" w:hAnsi="Times New Roman" w:cs="Times New Roman"/>
          <w:sz w:val="20"/>
          <w:szCs w:val="20"/>
          <w:lang w:val="en-US"/>
        </w:rPr>
        <w:t>1.</w:t>
      </w:r>
      <w:r>
        <w:rPr>
          <w:rFonts w:ascii="Times New Roman" w:hAnsi="Times New Roman" w:cs="Times New Roman"/>
          <w:sz w:val="20"/>
          <w:szCs w:val="20"/>
          <w:lang w:val="en-US"/>
        </w:rPr>
        <w:tab/>
      </w:r>
      <w:r>
        <w:rPr>
          <w:rFonts w:ascii="Times New Roman" w:hAnsi="Times New Roman" w:cs="Times New Roman"/>
          <w:sz w:val="20"/>
          <w:szCs w:val="20"/>
          <w:lang w:val="en-US"/>
        </w:rPr>
        <w:t>If we need to bar UEs not supporting DL-CE (via legacy mechanism), we introduce a new barring in SIB1 to be able to selectively bar “UEs supporting DL-CE” (FFS if we will finally refer to “UEs supporting extended SSB periodicity” instead). FFS on the details (e.g. how many bits, etc.)</w:t>
      </w:r>
    </w:p>
    <w:p>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sz w:val="20"/>
          <w:szCs w:val="20"/>
          <w:lang w:val="en-US"/>
        </w:rPr>
      </w:pPr>
      <w:r>
        <w:rPr>
          <w:rFonts w:ascii="Times New Roman" w:hAnsi="Times New Roman" w:cs="Times New Roman"/>
          <w:sz w:val="20"/>
          <w:szCs w:val="20"/>
          <w:lang w:val="en-US"/>
        </w:rPr>
        <w:t>2.</w:t>
      </w:r>
      <w:r>
        <w:rPr>
          <w:rFonts w:ascii="Times New Roman" w:hAnsi="Times New Roman" w:cs="Times New Roman"/>
          <w:sz w:val="20"/>
          <w:szCs w:val="20"/>
          <w:lang w:val="en-US"/>
        </w:rPr>
        <w:tab/>
      </w:r>
      <w:r>
        <w:rPr>
          <w:rFonts w:ascii="Times New Roman" w:hAnsi="Times New Roman" w:cs="Times New Roman"/>
          <w:sz w:val="20"/>
          <w:szCs w:val="20"/>
          <w:lang w:val="en-US"/>
        </w:rPr>
        <w:t>As part of the work on DL-CE, RAN2 investigates related UE power consumption impact (including legacy UEs)</w:t>
      </w:r>
    </w:p>
    <w:p>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sz w:val="20"/>
          <w:szCs w:val="20"/>
          <w:lang w:val="en-US"/>
        </w:rPr>
      </w:pPr>
      <w:r>
        <w:rPr>
          <w:rFonts w:ascii="Times New Roman" w:hAnsi="Times New Roman" w:cs="Times New Roman"/>
          <w:sz w:val="20"/>
          <w:szCs w:val="20"/>
          <w:lang w:val="en-US"/>
        </w:rPr>
        <w:t>3.</w:t>
      </w:r>
      <w:r>
        <w:rPr>
          <w:rFonts w:ascii="Times New Roman" w:hAnsi="Times New Roman" w:cs="Times New Roman"/>
          <w:sz w:val="20"/>
          <w:szCs w:val="20"/>
          <w:lang w:val="en-US"/>
        </w:rPr>
        <w:tab/>
      </w:r>
      <w:r>
        <w:rPr>
          <w:rFonts w:ascii="Times New Roman" w:hAnsi="Times New Roman" w:cs="Times New Roman"/>
          <w:sz w:val="20"/>
          <w:szCs w:val="20"/>
          <w:lang w:val="en-US"/>
        </w:rPr>
        <w:t>RAN2 will consider whether to introduce separate signalling (e.g. new SMTC5 list) for DL CE cells SMTCs, e.g. if different periodicities need to be signalled or to prevent reselection to specific cells</w:t>
      </w:r>
    </w:p>
    <w:p>
      <w:pPr>
        <w:pStyle w:val="116"/>
        <w:pBdr>
          <w:top w:val="single" w:color="auto" w:sz="4" w:space="1"/>
          <w:left w:val="single" w:color="auto" w:sz="4" w:space="4"/>
          <w:bottom w:val="single" w:color="auto" w:sz="4" w:space="1"/>
          <w:right w:val="single" w:color="auto" w:sz="4" w:space="4"/>
        </w:pBdr>
        <w:ind w:left="505"/>
        <w:rPr>
          <w:rFonts w:ascii="Times New Roman" w:hAnsi="Times New Roman" w:cs="Times New Roman"/>
          <w:sz w:val="20"/>
          <w:szCs w:val="20"/>
          <w:lang w:val="en-US"/>
        </w:rPr>
      </w:pPr>
      <w:r>
        <w:rPr>
          <w:rFonts w:ascii="Times New Roman" w:hAnsi="Times New Roman" w:cs="Times New Roman"/>
          <w:sz w:val="20"/>
          <w:szCs w:val="20"/>
          <w:lang w:val="en-US"/>
        </w:rPr>
        <w:t>4.</w:t>
      </w:r>
      <w:r>
        <w:rPr>
          <w:rFonts w:ascii="Times New Roman" w:hAnsi="Times New Roman" w:cs="Times New Roman"/>
          <w:sz w:val="20"/>
          <w:szCs w:val="20"/>
          <w:lang w:val="en-US"/>
        </w:rPr>
        <w:tab/>
      </w:r>
      <w:bookmarkStart w:id="1" w:name="OLE_LINK10"/>
      <w:r>
        <w:rPr>
          <w:rFonts w:ascii="Times New Roman" w:hAnsi="Times New Roman" w:cs="Times New Roman"/>
          <w:sz w:val="20"/>
          <w:szCs w:val="20"/>
          <w:lang w:val="en-US"/>
        </w:rPr>
        <w:t>For cell level DTX for NTN DL coverage enhancement, RAN2 currently understands that there will be only two states: "cell DTX On period" and "Cell DTX Off period" (FFS if the UE behavior will be different from the NES states or the same). FFS on Cell DRX states.</w:t>
      </w:r>
      <w:bookmarkEnd w:id="1"/>
    </w:p>
    <w:p>
      <w:pPr>
        <w:tabs>
          <w:tab w:val="left" w:pos="7350"/>
        </w:tabs>
        <w:spacing w:before="180" w:after="180"/>
        <w:rPr>
          <w:rFonts w:ascii="Times New Roman" w:hAnsi="Times New Roman" w:eastAsia="Malgun Gothic" w:cs="Times New Roman"/>
          <w:kern w:val="0"/>
          <w:sz w:val="20"/>
          <w:szCs w:val="20"/>
          <w:lang w:val="en-GB"/>
        </w:rPr>
      </w:pPr>
      <w:r>
        <w:rPr>
          <w:rFonts w:hint="eastAsia" w:ascii="Times New Roman" w:hAnsi="Times New Roman" w:eastAsia="Malgun Gothic" w:cs="Times New Roman"/>
          <w:kern w:val="0"/>
          <w:sz w:val="20"/>
          <w:szCs w:val="20"/>
          <w:lang w:val="en-GB"/>
        </w:rPr>
        <w:t xml:space="preserve">In this contribution, we </w:t>
      </w:r>
      <w:r>
        <w:rPr>
          <w:rFonts w:hint="eastAsia" w:ascii="Times New Roman" w:hAnsi="Times New Roman" w:eastAsia="宋体" w:cs="Times New Roman"/>
          <w:kern w:val="0"/>
          <w:sz w:val="20"/>
          <w:szCs w:val="20"/>
        </w:rPr>
        <w:t xml:space="preserve">discuss </w:t>
      </w:r>
      <w:r>
        <w:rPr>
          <w:rFonts w:hint="eastAsia" w:ascii="Times New Roman" w:hAnsi="Times New Roman" w:eastAsia="Malgun Gothic" w:cs="Times New Roman"/>
          <w:kern w:val="0"/>
          <w:sz w:val="20"/>
          <w:szCs w:val="20"/>
          <w:lang w:val="en-GB"/>
        </w:rPr>
        <w:t>system</w:t>
      </w:r>
      <w:r>
        <w:rPr>
          <w:rFonts w:hint="eastAsia" w:ascii="Times New Roman" w:hAnsi="Times New Roman" w:eastAsia="宋体" w:cs="Times New Roman"/>
          <w:kern w:val="0"/>
          <w:sz w:val="20"/>
          <w:szCs w:val="20"/>
        </w:rPr>
        <w:t xml:space="preserve"> </w:t>
      </w:r>
      <w:r>
        <w:rPr>
          <w:rFonts w:hint="eastAsia" w:ascii="Times New Roman" w:hAnsi="Times New Roman" w:eastAsia="Malgun Gothic" w:cs="Times New Roman"/>
          <w:kern w:val="0"/>
          <w:sz w:val="20"/>
          <w:szCs w:val="20"/>
          <w:lang w:val="en-GB"/>
        </w:rPr>
        <w:t>level downlink coverage enhancement</w:t>
      </w:r>
      <w:r>
        <w:rPr>
          <w:rFonts w:hint="eastAsia" w:ascii="Times New Roman" w:hAnsi="Times New Roman" w:eastAsia="宋体" w:cs="Times New Roman"/>
          <w:kern w:val="0"/>
          <w:sz w:val="20"/>
          <w:szCs w:val="20"/>
        </w:rPr>
        <w:t>s</w:t>
      </w:r>
      <w:r>
        <w:rPr>
          <w:rFonts w:hint="eastAsia" w:ascii="Times New Roman" w:hAnsi="Times New Roman" w:eastAsia="Malgun Gothic" w:cs="Times New Roman"/>
          <w:kern w:val="0"/>
          <w:sz w:val="20"/>
          <w:szCs w:val="20"/>
          <w:lang w:val="en-GB"/>
        </w:rPr>
        <w:t xml:space="preserve"> in NR NTN</w:t>
      </w:r>
      <w:r>
        <w:rPr>
          <w:rFonts w:hint="eastAsia" w:ascii="Times New Roman" w:hAnsi="Times New Roman" w:eastAsia="宋体" w:cs="Times New Roman"/>
          <w:kern w:val="0"/>
          <w:sz w:val="20"/>
          <w:szCs w:val="20"/>
        </w:rPr>
        <w:t xml:space="preserve"> based on the </w:t>
      </w:r>
      <w:r>
        <w:rPr>
          <w:rFonts w:ascii="Times New Roman" w:hAnsi="Times New Roman" w:cs="Times New Roman"/>
          <w:kern w:val="0"/>
          <w:sz w:val="20"/>
          <w:szCs w:val="20"/>
        </w:rPr>
        <w:t>updated WID</w:t>
      </w:r>
      <w:r>
        <w:rPr>
          <w:rFonts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rPr>
        <w:t>[1]</w:t>
      </w:r>
      <w:r>
        <w:rPr>
          <w:rFonts w:ascii="Times New Roman" w:hAnsi="Times New Roman" w:eastAsia="宋体" w:cs="Times New Roman"/>
          <w:kern w:val="0"/>
          <w:sz w:val="20"/>
          <w:szCs w:val="20"/>
        </w:rPr>
        <w:t xml:space="preserve"> and the report of</w:t>
      </w:r>
      <w:r>
        <w:rPr>
          <w:rFonts w:ascii="Times New Roman" w:hAnsi="Times New Roman" w:eastAsia="宋体"/>
          <w:sz w:val="20"/>
          <w:szCs w:val="20"/>
        </w:rPr>
        <w:t xml:space="preserve"> RAN2#</w:t>
      </w:r>
      <w:r>
        <w:rPr>
          <w:rFonts w:hint="eastAsia" w:ascii="Times New Roman" w:hAnsi="Times New Roman" w:eastAsia="宋体"/>
          <w:sz w:val="20"/>
          <w:szCs w:val="20"/>
        </w:rPr>
        <w:t>128</w:t>
      </w:r>
      <w:r>
        <w:rPr>
          <w:rFonts w:ascii="Times New Roman" w:hAnsi="Times New Roman" w:eastAsia="宋体"/>
          <w:sz w:val="20"/>
          <w:szCs w:val="20"/>
        </w:rPr>
        <w:t xml:space="preserve"> meeting [2]</w:t>
      </w:r>
      <w:r>
        <w:rPr>
          <w:rFonts w:hint="eastAsia" w:ascii="Times New Roman" w:hAnsi="Times New Roman" w:eastAsia="Malgun Gothic" w:cs="Times New Roman"/>
          <w:kern w:val="0"/>
          <w:sz w:val="20"/>
          <w:szCs w:val="20"/>
          <w:lang w:val="en-GB"/>
        </w:rPr>
        <w:t>.</w:t>
      </w:r>
    </w:p>
    <w:p>
      <w:pPr>
        <w:pStyle w:val="2"/>
        <w:spacing w:before="180"/>
        <w:ind w:left="850" w:hanging="849" w:hangingChars="236"/>
        <w:jc w:val="both"/>
        <w:rPr>
          <w:lang w:eastAsia="zh-CN"/>
        </w:rPr>
      </w:pPr>
      <w:r>
        <w:t>Discussion</w:t>
      </w:r>
    </w:p>
    <w:p>
      <w:pPr>
        <w:tabs>
          <w:tab w:val="center" w:pos="4819"/>
        </w:tabs>
        <w:spacing w:after="180"/>
        <w:rPr>
          <w:rFonts w:ascii="Times New Roman" w:hAnsi="Times New Roman" w:cs="Times New Roman"/>
          <w:b/>
          <w:i/>
          <w:kern w:val="0"/>
          <w:sz w:val="20"/>
          <w:szCs w:val="20"/>
          <w:u w:val="single"/>
          <w:lang w:val="en-GB"/>
        </w:rPr>
      </w:pPr>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w:t>
      </w:r>
      <w:r>
        <w:rPr>
          <w:rFonts w:hint="eastAsia" w:ascii="Times New Roman" w:hAnsi="Times New Roman" w:cs="Times New Roman"/>
          <w:b/>
          <w:i/>
          <w:kern w:val="0"/>
          <w:sz w:val="20"/>
          <w:szCs w:val="20"/>
          <w:u w:val="single"/>
        </w:rPr>
        <w:t>1</w:t>
      </w:r>
      <w:r>
        <w:rPr>
          <w:rFonts w:ascii="Times New Roman" w:hAnsi="Times New Roman" w:cs="Times New Roman"/>
          <w:b/>
          <w:i/>
          <w:kern w:val="0"/>
          <w:sz w:val="20"/>
          <w:szCs w:val="20"/>
          <w:u w:val="single"/>
          <w:lang w:val="en-GB"/>
        </w:rPr>
        <w:t xml:space="preserve"> </w:t>
      </w:r>
      <w:r>
        <w:rPr>
          <w:rFonts w:hint="eastAsia" w:ascii="Times New Roman" w:hAnsi="Times New Roman" w:cs="Times New Roman"/>
          <w:b/>
          <w:i/>
          <w:kern w:val="0"/>
          <w:sz w:val="20"/>
          <w:szCs w:val="20"/>
          <w:u w:val="single"/>
        </w:rPr>
        <w:t>SMTC impacts</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I</w:t>
      </w:r>
      <w:r>
        <w:rPr>
          <w:rFonts w:ascii="Times New Roman" w:hAnsi="Times New Roman" w:cs="Times New Roman"/>
          <w:kern w:val="0"/>
          <w:sz w:val="20"/>
          <w:szCs w:val="20"/>
        </w:rPr>
        <w:t xml:space="preserve">n the last </w:t>
      </w:r>
      <w:r>
        <w:rPr>
          <w:rFonts w:hint="eastAsia" w:ascii="Times New Roman" w:hAnsi="Times New Roman" w:cs="Times New Roman"/>
          <w:kern w:val="0"/>
          <w:sz w:val="20"/>
          <w:szCs w:val="20"/>
        </w:rPr>
        <w:t xml:space="preserve">RAN2 </w:t>
      </w:r>
      <w:r>
        <w:rPr>
          <w:rFonts w:ascii="Times New Roman" w:hAnsi="Times New Roman" w:cs="Times New Roman"/>
          <w:kern w:val="0"/>
          <w:sz w:val="20"/>
          <w:szCs w:val="20"/>
        </w:rPr>
        <w:t xml:space="preserve">meeting, </w:t>
      </w:r>
      <w:r>
        <w:rPr>
          <w:rFonts w:hint="eastAsia" w:ascii="Times New Roman" w:hAnsi="Times New Roman" w:cs="Times New Roman"/>
          <w:kern w:val="0"/>
          <w:sz w:val="20"/>
          <w:szCs w:val="20"/>
        </w:rPr>
        <w:t>company mentioned to i</w:t>
      </w:r>
      <w:r>
        <w:rPr>
          <w:rFonts w:hint="eastAsia" w:ascii="Times New Roman" w:hAnsi="Times New Roman" w:cs="Times New Roman"/>
          <w:kern w:val="0"/>
          <w:sz w:val="20"/>
          <w:szCs w:val="20"/>
          <w:lang w:eastAsia="ja-JP"/>
        </w:rPr>
        <w:t>ncreas</w:t>
      </w:r>
      <w:r>
        <w:rPr>
          <w:rFonts w:hint="eastAsia" w:ascii="Times New Roman" w:hAnsi="Times New Roman" w:cs="Times New Roman"/>
          <w:kern w:val="0"/>
          <w:sz w:val="20"/>
          <w:szCs w:val="20"/>
        </w:rPr>
        <w:t>e</w:t>
      </w:r>
      <w:r>
        <w:rPr>
          <w:rFonts w:hint="eastAsia" w:ascii="Times New Roman" w:hAnsi="Times New Roman" w:cs="Times New Roman"/>
          <w:kern w:val="0"/>
          <w:sz w:val="20"/>
          <w:szCs w:val="20"/>
          <w:lang w:eastAsia="ja-JP"/>
        </w:rPr>
        <w:t xml:space="preserve"> the number of configured SMTCs </w:t>
      </w:r>
      <w:r>
        <w:rPr>
          <w:rFonts w:hint="eastAsia" w:ascii="Times New Roman" w:hAnsi="Times New Roman" w:cs="Times New Roman"/>
          <w:kern w:val="0"/>
          <w:sz w:val="20"/>
          <w:szCs w:val="20"/>
        </w:rPr>
        <w:t xml:space="preserve">and introduce a </w:t>
      </w:r>
      <w:r>
        <w:rPr>
          <w:rFonts w:ascii="Times New Roman" w:hAnsi="Times New Roman" w:cs="Times New Roman"/>
          <w:sz w:val="20"/>
          <w:szCs w:val="20"/>
        </w:rPr>
        <w:t>separate signal</w:t>
      </w:r>
      <w:r>
        <w:rPr>
          <w:rFonts w:hint="eastAsia" w:ascii="Times New Roman" w:hAnsi="Times New Roman" w:cs="Times New Roman"/>
          <w:sz w:val="20"/>
          <w:szCs w:val="20"/>
        </w:rPr>
        <w:t>l</w:t>
      </w:r>
      <w:r>
        <w:rPr>
          <w:rFonts w:ascii="Times New Roman" w:hAnsi="Times New Roman" w:cs="Times New Roman"/>
          <w:sz w:val="20"/>
          <w:szCs w:val="20"/>
        </w:rPr>
        <w:t>ing (e.g. new SMTC5 list) for DL CE cells SMTCs</w:t>
      </w:r>
      <w:r>
        <w:rPr>
          <w:rFonts w:hint="eastAsia" w:ascii="Times New Roman" w:hAnsi="Times New Roman" w:cs="Times New Roman"/>
          <w:sz w:val="20"/>
          <w:szCs w:val="20"/>
        </w:rPr>
        <w:t xml:space="preserve"> [3]</w:t>
      </w:r>
      <w:r>
        <w:rPr>
          <w:rFonts w:hint="eastAsia" w:ascii="Times New Roman" w:hAnsi="Times New Roman" w:cs="Times New Roman"/>
          <w:kern w:val="0"/>
          <w:sz w:val="20"/>
          <w:szCs w:val="20"/>
          <w:lang w:eastAsia="ja-JP"/>
        </w:rPr>
        <w:t xml:space="preserve">. </w:t>
      </w:r>
      <w:r>
        <w:rPr>
          <w:rFonts w:hint="eastAsia" w:ascii="Times New Roman" w:hAnsi="Times New Roman" w:cs="Times New Roman"/>
          <w:kern w:val="0"/>
          <w:sz w:val="20"/>
          <w:szCs w:val="20"/>
        </w:rPr>
        <w:t>Meanwhile, RAN2 needs to</w:t>
      </w:r>
      <w:r>
        <w:rPr>
          <w:rFonts w:hint="eastAsia" w:ascii="Times New Roman" w:hAnsi="Times New Roman" w:cs="Times New Roman"/>
          <w:kern w:val="0"/>
          <w:sz w:val="20"/>
          <w:szCs w:val="20"/>
          <w:lang w:eastAsia="ja-JP"/>
        </w:rPr>
        <w:t xml:space="preserve"> </w:t>
      </w:r>
      <w:r>
        <w:rPr>
          <w:rFonts w:ascii="Times New Roman" w:hAnsi="Times New Roman" w:cs="Times New Roman"/>
          <w:sz w:val="20"/>
          <w:szCs w:val="20"/>
        </w:rPr>
        <w:t>investigate</w:t>
      </w:r>
      <w:r>
        <w:rPr>
          <w:rFonts w:hint="eastAsia" w:ascii="Times New Roman" w:hAnsi="Times New Roman" w:cs="Times New Roman"/>
          <w:sz w:val="20"/>
          <w:szCs w:val="20"/>
        </w:rPr>
        <w:t xml:space="preserve"> corresponding </w:t>
      </w:r>
      <w:r>
        <w:rPr>
          <w:rFonts w:hint="eastAsia" w:ascii="Times New Roman" w:hAnsi="Times New Roman" w:cs="Times New Roman"/>
          <w:kern w:val="0"/>
          <w:sz w:val="20"/>
          <w:szCs w:val="20"/>
          <w:lang w:eastAsia="ja-JP"/>
        </w:rPr>
        <w:t>UE power consumption</w:t>
      </w:r>
      <w:r>
        <w:rPr>
          <w:rFonts w:hint="eastAsia" w:ascii="Times New Roman" w:hAnsi="Times New Roman" w:cs="Times New Roman"/>
          <w:kern w:val="0"/>
          <w:sz w:val="20"/>
          <w:szCs w:val="20"/>
        </w:rPr>
        <w:t xml:space="preserve"> impact. </w:t>
      </w:r>
    </w:p>
    <w:p>
      <w:pPr>
        <w:tabs>
          <w:tab w:val="center" w:pos="4819"/>
        </w:tabs>
        <w:spacing w:after="180"/>
        <w:jc w:val="both"/>
        <w:rPr>
          <w:rFonts w:ascii="Times New Roman" w:hAnsi="Times New Roman" w:cs="Times New Roman"/>
          <w:kern w:val="0"/>
          <w:sz w:val="20"/>
          <w:szCs w:val="20"/>
        </w:rPr>
      </w:pPr>
      <w:r>
        <w:rPr>
          <w:rFonts w:ascii="Times New Roman" w:hAnsi="Times New Roman" w:cs="Times New Roman"/>
          <w:kern w:val="0"/>
          <w:sz w:val="20"/>
          <w:szCs w:val="20"/>
        </w:rPr>
        <w:t>Concerning</w:t>
      </w:r>
      <w:r>
        <w:rPr>
          <w:rFonts w:hint="eastAsia" w:ascii="Times New Roman" w:hAnsi="Times New Roman" w:cs="Times New Roman"/>
          <w:kern w:val="0"/>
          <w:sz w:val="20"/>
          <w:szCs w:val="20"/>
        </w:rPr>
        <w:t xml:space="preserve"> UE power consumption, </w:t>
      </w:r>
      <w:r>
        <w:rPr>
          <w:rFonts w:ascii="Times New Roman" w:hAnsi="Times New Roman" w:cs="Times New Roman"/>
          <w:kern w:val="0"/>
          <w:sz w:val="20"/>
          <w:szCs w:val="20"/>
        </w:rPr>
        <w:t>an increase in the number of configured SMTCs leads to extended UE measurement time.</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 xml:space="preserve">Although the UE selects only one SSB for cell reselection, this process inevitably results in higher power consumption. </w:t>
      </w:r>
    </w:p>
    <w:p>
      <w:pPr>
        <w:tabs>
          <w:tab w:val="center" w:pos="4819"/>
        </w:tabs>
        <w:spacing w:after="180"/>
        <w:jc w:val="both"/>
        <w:rPr>
          <w:rFonts w:ascii="Times New Roman" w:hAnsi="Times New Roman" w:cs="Times New Roman"/>
          <w:kern w:val="0"/>
          <w:sz w:val="20"/>
          <w:szCs w:val="20"/>
          <w:lang w:val="en-US"/>
        </w:rPr>
      </w:pPr>
      <w:r>
        <w:rPr>
          <w:rFonts w:hint="default" w:ascii="Times New Roman" w:hAnsi="Times New Roman" w:cs="Times New Roman"/>
          <w:kern w:val="0"/>
          <w:sz w:val="20"/>
          <w:szCs w:val="20"/>
          <w:lang w:val="en-US"/>
        </w:rPr>
        <w:t xml:space="preserve">Regarding UE capability, the parameter </w:t>
      </w:r>
      <w:r>
        <w:rPr>
          <w:rFonts w:hint="default" w:ascii="Times New Roman" w:hAnsi="Times New Roman" w:cs="Times New Roman"/>
          <w:i w:val="0"/>
          <w:iCs w:val="0"/>
          <w:kern w:val="0"/>
          <w:sz w:val="20"/>
          <w:szCs w:val="20"/>
          <w:lang w:val="en-US"/>
        </w:rPr>
        <w:t xml:space="preserve">parallelSMTC-r17 </w:t>
      </w:r>
      <w:r>
        <w:rPr>
          <w:rFonts w:hint="default" w:ascii="Times New Roman" w:hAnsi="Times New Roman" w:cs="Times New Roman"/>
          <w:kern w:val="0"/>
          <w:sz w:val="20"/>
          <w:szCs w:val="20"/>
          <w:lang w:val="en-GB"/>
        </w:rPr>
        <w:t xml:space="preserve">in the current </w:t>
      </w:r>
      <w:r>
        <w:rPr>
          <w:rFonts w:hint="default" w:ascii="Times New Roman" w:hAnsi="Times New Roman" w:cs="Times New Roman"/>
          <w:kern w:val="0"/>
          <w:sz w:val="20"/>
          <w:szCs w:val="20"/>
          <w:lang w:val="en-US"/>
        </w:rPr>
        <w:t xml:space="preserve">spec indicates the maximum of SMTCs UE supports on a single frequency carrier is 4. It means that a new UE capability is required if introduce a </w:t>
      </w:r>
      <w:r>
        <w:rPr>
          <w:rFonts w:ascii="Times New Roman" w:hAnsi="Times New Roman" w:cs="Times New Roman"/>
          <w:kern w:val="0"/>
          <w:sz w:val="20"/>
          <w:szCs w:val="20"/>
          <w:lang w:val="en-US"/>
        </w:rPr>
        <w:t>separate signalling</w:t>
      </w:r>
      <w:r>
        <w:rPr>
          <w:rFonts w:hint="default" w:ascii="Times New Roman" w:hAnsi="Times New Roman" w:cs="Times New Roman"/>
          <w:kern w:val="0"/>
          <w:sz w:val="20"/>
          <w:szCs w:val="20"/>
          <w:lang w:val="en-US"/>
        </w:rPr>
        <w:t xml:space="preserve"> for increasing the number of configured SMTCs more than 4.</w:t>
      </w:r>
    </w:p>
    <w:tbl>
      <w:tblPr>
        <w:tblStyle w:val="53"/>
        <w:tblW w:w="9640"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40"/>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1057" w:hRule="atLeast"/>
        </w:trPr>
        <w:tc>
          <w:tcPr>
            <w:tcW w:w="9640" w:type="dxa"/>
          </w:tcPr>
          <w:p>
            <w:pPr>
              <w:pStyle w:val="81"/>
              <w:rPr>
                <w:b/>
                <w:i/>
                <w:lang w:val="en-US"/>
              </w:rPr>
            </w:pPr>
            <w:r>
              <w:rPr>
                <w:b/>
                <w:i/>
                <w:lang w:val="en-US"/>
              </w:rPr>
              <w:t>parallelSMTC-r17</w:t>
            </w:r>
          </w:p>
          <w:p>
            <w:pPr>
              <w:pStyle w:val="81"/>
              <w:rPr>
                <w:b/>
                <w:i/>
                <w:lang w:val="en-US"/>
              </w:rPr>
            </w:pPr>
            <w:r>
              <w:rPr>
                <w:bCs/>
                <w:iCs/>
                <w:lang w:val="en-US"/>
              </w:rPr>
              <w:t>Indicates whether the UE supports NTN SSB based RRM measurements on target cells belonging to 4 SMTC-s on a single frequency carrier.</w:t>
            </w:r>
            <w:r>
              <w:rPr>
                <w:lang w:val="en-US"/>
              </w:rPr>
              <w:t xml:space="preserve"> </w:t>
            </w:r>
            <w:r>
              <w:rPr>
                <w:bCs/>
                <w:iCs/>
                <w:lang w:val="en-US"/>
              </w:rPr>
              <w:t xml:space="preserve">If a UE does not include this field but includes </w:t>
            </w:r>
            <w:r>
              <w:rPr>
                <w:i/>
                <w:lang w:val="en-US"/>
              </w:rPr>
              <w:t>nonTerrestrialNetwork-r17</w:t>
            </w:r>
            <w:r>
              <w:rPr>
                <w:bCs/>
                <w:iCs/>
                <w:lang w:val="en-US"/>
              </w:rPr>
              <w:t>, the UE supports NTN SSB based RRM measurements on target cells belonging to 2 SMTC-s on a single frequency carrier.</w:t>
            </w:r>
          </w:p>
        </w:tc>
      </w:tr>
    </w:tbl>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 xml:space="preserve">1: Increasing number of configured SMTCs will impact UE power consumption and UE capability. </w:t>
      </w:r>
    </w:p>
    <w:p>
      <w:pPr>
        <w:tabs>
          <w:tab w:val="center" w:pos="4819"/>
        </w:tabs>
        <w:spacing w:after="180"/>
        <w:jc w:val="both"/>
        <w:rPr>
          <w:rFonts w:ascii="Times New Roman" w:hAnsi="Times New Roman" w:cs="Times New Roman"/>
          <w:kern w:val="0"/>
          <w:sz w:val="20"/>
          <w:szCs w:val="20"/>
        </w:rPr>
      </w:pPr>
      <w:bookmarkStart w:id="2" w:name="OLE_LINK14"/>
      <w:r>
        <w:rPr>
          <w:rFonts w:ascii="Times New Roman" w:hAnsi="Times New Roman" w:cs="Times New Roman"/>
          <w:kern w:val="0"/>
          <w:sz w:val="20"/>
          <w:szCs w:val="20"/>
        </w:rPr>
        <w:t>To</w:t>
      </w:r>
      <w:r>
        <w:rPr>
          <w:rFonts w:hint="eastAsia" w:ascii="Times New Roman" w:hAnsi="Times New Roman" w:cs="Times New Roman"/>
          <w:kern w:val="0"/>
          <w:sz w:val="20"/>
          <w:szCs w:val="20"/>
        </w:rPr>
        <w:t xml:space="preserve"> reduce</w:t>
      </w:r>
      <w:r>
        <w:rPr>
          <w:rFonts w:ascii="Times New Roman" w:hAnsi="Times New Roman" w:cs="Times New Roman"/>
          <w:kern w:val="0"/>
          <w:sz w:val="20"/>
          <w:szCs w:val="20"/>
        </w:rPr>
        <w:t xml:space="preserve"> the impact on UE power consumption and the requirements for UE capabilities,</w:t>
      </w:r>
      <w:r>
        <w:rPr>
          <w:rFonts w:hint="eastAsia" w:ascii="Times New Roman" w:hAnsi="Times New Roman" w:cs="Times New Roman"/>
          <w:kern w:val="0"/>
          <w:sz w:val="20"/>
          <w:szCs w:val="20"/>
        </w:rPr>
        <w:t xml:space="preserve"> it is essential for the </w:t>
      </w:r>
      <w:r>
        <w:rPr>
          <w:rFonts w:hint="eastAsia" w:ascii="Times New Roman" w:hAnsi="Times New Roman" w:cs="Times New Roman"/>
          <w:kern w:val="0"/>
          <w:sz w:val="20"/>
          <w:szCs w:val="20"/>
          <w:lang w:val="en-GB"/>
        </w:rPr>
        <w:t>network</w:t>
      </w:r>
      <w:r>
        <w:rPr>
          <w:rFonts w:hint="eastAsia" w:ascii="Times New Roman" w:hAnsi="Times New Roman" w:cs="Times New Roman"/>
          <w:kern w:val="0"/>
          <w:sz w:val="20"/>
          <w:szCs w:val="20"/>
        </w:rPr>
        <w:t xml:space="preserve"> to</w:t>
      </w:r>
      <w:r>
        <w:rPr>
          <w:rFonts w:hint="eastAsia" w:ascii="Times New Roman" w:hAnsi="Times New Roman" w:cs="Times New Roman"/>
          <w:kern w:val="0"/>
          <w:sz w:val="20"/>
          <w:szCs w:val="20"/>
          <w:lang w:val="en-GB"/>
        </w:rPr>
        <w:t xml:space="preserve"> minimize the SMTC configuration</w:t>
      </w:r>
      <w:r>
        <w:rPr>
          <w:rFonts w:hint="eastAsia" w:ascii="Times New Roman" w:hAnsi="Times New Roman" w:cs="Times New Roman"/>
          <w:kern w:val="0"/>
          <w:sz w:val="20"/>
          <w:szCs w:val="20"/>
        </w:rPr>
        <w:t xml:space="preserve"> for UEs as much as possible.</w:t>
      </w:r>
    </w:p>
    <w:bookmarkEnd w:id="2"/>
    <w:p>
      <w:pPr>
        <w:tabs>
          <w:tab w:val="center" w:pos="4819"/>
        </w:tabs>
        <w:spacing w:after="180"/>
        <w:jc w:val="both"/>
        <w:rPr>
          <w:rFonts w:ascii="Times New Roman" w:hAnsi="Times New Roman" w:cs="Times New Roman"/>
          <w:b/>
          <w:iCs/>
          <w:kern w:val="0"/>
          <w:sz w:val="20"/>
          <w:szCs w:val="20"/>
          <w:lang w:val="en-GB"/>
        </w:rPr>
      </w:pPr>
      <w:r>
        <w:rPr>
          <w:rFonts w:hint="eastAsia" w:ascii="Times New Roman" w:hAnsi="Times New Roman" w:cs="Times New Roman"/>
          <w:b/>
          <w:iCs/>
          <w:kern w:val="0"/>
          <w:sz w:val="20"/>
          <w:szCs w:val="20"/>
        </w:rPr>
        <w:t>Proposal 1</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T</w:t>
      </w:r>
      <w:r>
        <w:rPr>
          <w:rFonts w:hint="eastAsia" w:ascii="Times New Roman" w:hAnsi="Times New Roman" w:cs="Times New Roman"/>
          <w:b/>
          <w:iCs/>
          <w:kern w:val="0"/>
          <w:sz w:val="20"/>
          <w:szCs w:val="20"/>
          <w:lang w:val="en-GB"/>
        </w:rPr>
        <w:t>o reduce the UE power consumption impact and the requirements on UE capabilities, the network should minimize the SMTC configuration for UEs as much as possible.</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Network assisted UE measurement can efficiently reduce SMTC configuration. More specifically, t</w:t>
      </w:r>
      <w:r>
        <w:rPr>
          <w:rFonts w:ascii="Times New Roman" w:hAnsi="Times New Roman" w:cs="Times New Roman"/>
          <w:kern w:val="0"/>
          <w:sz w:val="20"/>
          <w:szCs w:val="20"/>
        </w:rPr>
        <w:t xml:space="preserve">he network </w:t>
      </w:r>
      <w:r>
        <w:rPr>
          <w:rFonts w:hint="eastAsia" w:ascii="Times New Roman" w:hAnsi="Times New Roman" w:cs="Times New Roman"/>
          <w:kern w:val="0"/>
          <w:sz w:val="20"/>
          <w:szCs w:val="20"/>
        </w:rPr>
        <w:t xml:space="preserve">could </w:t>
      </w:r>
      <w:r>
        <w:rPr>
          <w:rFonts w:ascii="Times New Roman" w:hAnsi="Times New Roman" w:cs="Times New Roman"/>
          <w:kern w:val="0"/>
          <w:sz w:val="20"/>
          <w:szCs w:val="20"/>
        </w:rPr>
        <w:t>conside</w:t>
      </w:r>
      <w:r>
        <w:rPr>
          <w:rFonts w:hint="eastAsia" w:ascii="Times New Roman" w:hAnsi="Times New Roman" w:cs="Times New Roman"/>
          <w:kern w:val="0"/>
          <w:sz w:val="20"/>
          <w:szCs w:val="20"/>
        </w:rPr>
        <w:t>r transmitting</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xml:space="preserve">separate </w:t>
      </w:r>
      <w:r>
        <w:rPr>
          <w:rFonts w:ascii="Times New Roman" w:hAnsi="Times New Roman" w:cs="Times New Roman"/>
          <w:kern w:val="0"/>
          <w:sz w:val="20"/>
          <w:szCs w:val="20"/>
        </w:rPr>
        <w:t>SMTC configurations to UE</w:t>
      </w:r>
      <w:r>
        <w:rPr>
          <w:rFonts w:hint="eastAsia" w:ascii="Times New Roman" w:hAnsi="Times New Roman" w:cs="Times New Roman"/>
          <w:kern w:val="0"/>
          <w:sz w:val="20"/>
          <w:szCs w:val="20"/>
        </w:rPr>
        <w:t>s in the serving</w:t>
      </w:r>
      <w:r>
        <w:rPr>
          <w:rFonts w:ascii="Times New Roman" w:hAnsi="Times New Roman" w:cs="Times New Roman"/>
          <w:kern w:val="0"/>
          <w:sz w:val="20"/>
          <w:szCs w:val="20"/>
        </w:rPr>
        <w:t xml:space="preserve"> cell</w:t>
      </w:r>
      <w:r>
        <w:rPr>
          <w:rFonts w:hint="eastAsia" w:ascii="Times New Roman" w:hAnsi="Times New Roman" w:cs="Times New Roman"/>
          <w:kern w:val="0"/>
          <w:sz w:val="20"/>
          <w:szCs w:val="20"/>
        </w:rPr>
        <w:t>. For example, ServingCell 0 and NeighborCell 1 to 6 are covered by a satellite shown as blow, NW sends the NeighborCell 1&amp;2</w:t>
      </w:r>
      <w:r>
        <w:rPr>
          <w:rFonts w:ascii="Times New Roman" w:hAnsi="Times New Roman" w:cs="Times New Roman"/>
          <w:kern w:val="0"/>
          <w:sz w:val="20"/>
          <w:szCs w:val="20"/>
        </w:rPr>
        <w:t>’</w:t>
      </w:r>
      <w:r>
        <w:rPr>
          <w:rFonts w:hint="eastAsia" w:ascii="Times New Roman" w:hAnsi="Times New Roman" w:cs="Times New Roman"/>
          <w:kern w:val="0"/>
          <w:sz w:val="20"/>
          <w:szCs w:val="20"/>
        </w:rPr>
        <w:t>s SMTC configurations of to UE A and NeighborCell 4&amp;5</w:t>
      </w:r>
      <w:r>
        <w:rPr>
          <w:rFonts w:ascii="Times New Roman" w:hAnsi="Times New Roman" w:cs="Times New Roman"/>
          <w:kern w:val="0"/>
          <w:sz w:val="20"/>
          <w:szCs w:val="20"/>
        </w:rPr>
        <w:t>’</w:t>
      </w:r>
      <w:r>
        <w:rPr>
          <w:rFonts w:hint="eastAsia" w:ascii="Times New Roman" w:hAnsi="Times New Roman" w:cs="Times New Roman"/>
          <w:kern w:val="0"/>
          <w:sz w:val="20"/>
          <w:szCs w:val="20"/>
        </w:rPr>
        <w:t>s to UE B in the same ServingCell 0</w:t>
      </w:r>
      <w:r>
        <w:rPr>
          <w:rFonts w:ascii="Times New Roman" w:hAnsi="Times New Roman" w:cs="Times New Roman"/>
          <w:kern w:val="0"/>
          <w:sz w:val="20"/>
          <w:szCs w:val="20"/>
        </w:rPr>
        <w:t>.</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In this way, the UE does not need to receive SMTC configurations of</w:t>
      </w:r>
      <w:r>
        <w:rPr>
          <w:rFonts w:hint="eastAsia" w:ascii="Times New Roman" w:hAnsi="Times New Roman" w:cs="Times New Roman"/>
          <w:kern w:val="0"/>
          <w:sz w:val="20"/>
          <w:szCs w:val="20"/>
        </w:rPr>
        <w:t xml:space="preserve"> all</w:t>
      </w:r>
      <w:r>
        <w:rPr>
          <w:rFonts w:ascii="Times New Roman" w:hAnsi="Times New Roman" w:cs="Times New Roman"/>
          <w:kern w:val="0"/>
          <w:sz w:val="20"/>
          <w:szCs w:val="20"/>
        </w:rPr>
        <w:t xml:space="preserve"> the neighbor</w:t>
      </w:r>
      <w:r>
        <w:rPr>
          <w:rFonts w:hint="eastAsia" w:ascii="Times New Roman" w:hAnsi="Times New Roman" w:cs="Times New Roman"/>
          <w:kern w:val="0"/>
          <w:sz w:val="20"/>
          <w:szCs w:val="20"/>
        </w:rPr>
        <w:t xml:space="preserve"> cel</w:t>
      </w:r>
      <w:r>
        <w:rPr>
          <w:rFonts w:ascii="Times New Roman" w:hAnsi="Times New Roman" w:cs="Times New Roman"/>
          <w:kern w:val="0"/>
          <w:sz w:val="20"/>
          <w:szCs w:val="20"/>
        </w:rPr>
        <w:t>l</w:t>
      </w:r>
      <w:r>
        <w:rPr>
          <w:rFonts w:hint="eastAsia" w:ascii="Times New Roman" w:hAnsi="Times New Roman" w:cs="Times New Roman"/>
          <w:kern w:val="0"/>
          <w:sz w:val="20"/>
          <w:szCs w:val="20"/>
        </w:rPr>
        <w:t>s</w:t>
      </w:r>
      <w:r>
        <w:rPr>
          <w:rFonts w:ascii="Times New Roman" w:hAnsi="Times New Roman" w:cs="Times New Roman"/>
          <w:kern w:val="0"/>
          <w:sz w:val="20"/>
          <w:szCs w:val="20"/>
        </w:rPr>
        <w:t>, which makes</w:t>
      </w:r>
      <w:r>
        <w:rPr>
          <w:rFonts w:hint="eastAsia" w:ascii="Times New Roman" w:hAnsi="Times New Roman" w:cs="Times New Roman"/>
          <w:kern w:val="0"/>
          <w:sz w:val="20"/>
          <w:szCs w:val="20"/>
        </w:rPr>
        <w:t xml:space="preserve"> UE much </w:t>
      </w:r>
      <w:r>
        <w:rPr>
          <w:rFonts w:ascii="Times New Roman" w:hAnsi="Times New Roman" w:cs="Times New Roman"/>
          <w:kern w:val="0"/>
          <w:sz w:val="20"/>
          <w:szCs w:val="20"/>
        </w:rPr>
        <w:t>easier</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search SSB of neighbor</w:t>
      </w:r>
      <w:r>
        <w:rPr>
          <w:rFonts w:hint="eastAsia" w:ascii="Times New Roman" w:hAnsi="Times New Roman" w:cs="Times New Roman"/>
          <w:kern w:val="0"/>
          <w:sz w:val="20"/>
          <w:szCs w:val="20"/>
        </w:rPr>
        <w:t xml:space="preserve"> cel</w:t>
      </w:r>
      <w:r>
        <w:rPr>
          <w:rFonts w:ascii="Times New Roman" w:hAnsi="Times New Roman" w:cs="Times New Roman"/>
          <w:kern w:val="0"/>
          <w:sz w:val="20"/>
          <w:szCs w:val="20"/>
        </w:rPr>
        <w:t>l</w:t>
      </w:r>
      <w:r>
        <w:rPr>
          <w:rFonts w:hint="eastAsia" w:ascii="Times New Roman" w:hAnsi="Times New Roman" w:cs="Times New Roman"/>
          <w:kern w:val="0"/>
          <w:sz w:val="20"/>
          <w:szCs w:val="20"/>
        </w:rPr>
        <w:t>s</w:t>
      </w:r>
      <w:r>
        <w:rPr>
          <w:rFonts w:ascii="Times New Roman" w:hAnsi="Times New Roman" w:cs="Times New Roman"/>
          <w:kern w:val="0"/>
          <w:sz w:val="20"/>
          <w:szCs w:val="20"/>
        </w:rPr>
        <w:t xml:space="preserve">. </w:t>
      </w:r>
    </w:p>
    <w:p>
      <w:pPr>
        <w:tabs>
          <w:tab w:val="center" w:pos="4819"/>
        </w:tabs>
        <w:spacing w:after="180" w:line="240" w:lineRule="auto"/>
        <w:jc w:val="center"/>
        <w:rPr>
          <w:rFonts w:ascii="Times New Roman" w:hAnsi="Times New Roman" w:cs="Times New Roman"/>
          <w:kern w:val="0"/>
          <w:sz w:val="20"/>
          <w:szCs w:val="20"/>
        </w:rPr>
      </w:pPr>
      <w:r>
        <w:drawing>
          <wp:inline distT="0" distB="0" distL="114300" distR="114300">
            <wp:extent cx="3630930" cy="3597275"/>
            <wp:effectExtent l="0" t="0" r="6985" b="825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8"/>
                    <a:stretch>
                      <a:fillRect/>
                    </a:stretch>
                  </pic:blipFill>
                  <pic:spPr>
                    <a:xfrm>
                      <a:off x="0" y="0"/>
                      <a:ext cx="3630930" cy="3597275"/>
                    </a:xfrm>
                    <a:prstGeom prst="rect">
                      <a:avLst/>
                    </a:prstGeom>
                    <a:noFill/>
                    <a:ln>
                      <a:noFill/>
                    </a:ln>
                  </pic:spPr>
                </pic:pic>
              </a:graphicData>
            </a:graphic>
          </wp:inline>
        </w:drawing>
      </w:r>
    </w:p>
    <w:p>
      <w:pPr>
        <w:tabs>
          <w:tab w:val="center" w:pos="4819"/>
        </w:tabs>
        <w:spacing w:after="180" w:line="240" w:lineRule="auto"/>
        <w:jc w:val="center"/>
        <w:rPr>
          <w:rFonts w:ascii="Times New Roman" w:hAnsi="Times New Roman" w:cs="Times New Roman"/>
          <w:kern w:val="0"/>
          <w:sz w:val="20"/>
          <w:szCs w:val="20"/>
        </w:rPr>
      </w:pPr>
      <w:r>
        <w:drawing>
          <wp:inline distT="0" distB="0" distL="114300" distR="114300">
            <wp:extent cx="6116320" cy="630555"/>
            <wp:effectExtent l="0" t="0" r="4445" b="635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9"/>
                    <a:stretch>
                      <a:fillRect/>
                    </a:stretch>
                  </pic:blipFill>
                  <pic:spPr>
                    <a:xfrm>
                      <a:off x="0" y="0"/>
                      <a:ext cx="6116320" cy="630555"/>
                    </a:xfrm>
                    <a:prstGeom prst="rect">
                      <a:avLst/>
                    </a:prstGeom>
                    <a:noFill/>
                    <a:ln>
                      <a:noFill/>
                    </a:ln>
                  </pic:spPr>
                </pic:pic>
              </a:graphicData>
            </a:graphic>
          </wp:inline>
        </w:drawing>
      </w:r>
    </w:p>
    <w:p>
      <w:pPr>
        <w:tabs>
          <w:tab w:val="center" w:pos="4819"/>
        </w:tabs>
        <w:spacing w:after="180"/>
        <w:jc w:val="center"/>
        <w:rPr>
          <w:rFonts w:ascii="Times New Roman" w:hAnsi="Times New Roman" w:cs="Times New Roman"/>
          <w:kern w:val="0"/>
          <w:sz w:val="20"/>
          <w:szCs w:val="20"/>
        </w:rPr>
      </w:pPr>
      <w:r>
        <w:rPr>
          <w:rFonts w:hint="eastAsia" w:ascii="Times New Roman" w:hAnsi="Times New Roman" w:cs="Times New Roman"/>
          <w:kern w:val="0"/>
          <w:sz w:val="20"/>
          <w:szCs w:val="20"/>
        </w:rPr>
        <w:t>Figure1 Network assisted SMTC configuration</w:t>
      </w:r>
    </w:p>
    <w:p>
      <w:pPr>
        <w:tabs>
          <w:tab w:val="center" w:pos="4819"/>
        </w:tabs>
        <w:spacing w:after="180"/>
        <w:jc w:val="both"/>
        <w:rPr>
          <w:rFonts w:ascii="Times New Roman" w:hAnsi="Times New Roman" w:cs="Times New Roman"/>
          <w:b/>
          <w:i/>
          <w:kern w:val="0"/>
          <w:sz w:val="20"/>
          <w:szCs w:val="20"/>
          <w:u w:val="single"/>
        </w:rPr>
      </w:pPr>
      <w:bookmarkStart w:id="3" w:name="OLE_LINK1"/>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 xml:space="preserve">2: NW assisted SMTC configuration is </w:t>
      </w:r>
      <w:r>
        <w:rPr>
          <w:rFonts w:ascii="Times New Roman" w:hAnsi="Times New Roman" w:cs="Times New Roman"/>
          <w:b/>
          <w:iCs/>
          <w:kern w:val="0"/>
          <w:sz w:val="20"/>
          <w:szCs w:val="20"/>
        </w:rPr>
        <w:t>beneficial</w:t>
      </w:r>
      <w:r>
        <w:rPr>
          <w:rFonts w:hint="eastAsia" w:ascii="Times New Roman" w:hAnsi="Times New Roman" w:cs="Times New Roman"/>
          <w:b/>
          <w:iCs/>
          <w:kern w:val="0"/>
          <w:sz w:val="20"/>
          <w:szCs w:val="20"/>
        </w:rPr>
        <w:t xml:space="preserve"> for UEs to search SSBs and enables NW to reduce SMTC configurations. </w:t>
      </w:r>
    </w:p>
    <w:bookmarkEnd w:id="3"/>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kern w:val="0"/>
          <w:sz w:val="20"/>
          <w:szCs w:val="20"/>
        </w:rPr>
        <w:t>In fact</w:t>
      </w:r>
      <w:r>
        <w:rPr>
          <w:rFonts w:ascii="Times New Roman" w:hAnsi="Times New Roman" w:cs="Times New Roman"/>
          <w:kern w:val="0"/>
          <w:sz w:val="20"/>
          <w:szCs w:val="20"/>
        </w:rPr>
        <w:t>, the network can roughly distinguish UE</w:t>
      </w:r>
      <w:r>
        <w:rPr>
          <w:rFonts w:hint="eastAsia" w:ascii="Times New Roman" w:hAnsi="Times New Roman" w:cs="Times New Roman"/>
          <w:kern w:val="0"/>
          <w:sz w:val="20"/>
          <w:szCs w:val="20"/>
        </w:rPr>
        <w:t xml:space="preserve"> locations</w:t>
      </w:r>
      <w:r>
        <w:rPr>
          <w:rFonts w:ascii="Times New Roman" w:hAnsi="Times New Roman" w:cs="Times New Roman"/>
          <w:kern w:val="0"/>
          <w:sz w:val="20"/>
          <w:szCs w:val="20"/>
        </w:rPr>
        <w:t xml:space="preserve"> by SSB index</w:t>
      </w:r>
      <w:r>
        <w:rPr>
          <w:rFonts w:hint="eastAsia" w:ascii="Times New Roman" w:hAnsi="Times New Roman" w:cs="Times New Roman"/>
          <w:kern w:val="0"/>
          <w:sz w:val="20"/>
          <w:szCs w:val="20"/>
        </w:rPr>
        <w:t xml:space="preserve"> especially </w:t>
      </w:r>
      <w:r>
        <w:rPr>
          <w:rFonts w:ascii="Times New Roman" w:hAnsi="Times New Roman" w:cs="Times New Roman"/>
          <w:kern w:val="0"/>
          <w:sz w:val="20"/>
          <w:szCs w:val="20"/>
        </w:rPr>
        <w:t>in the case of DL</w:t>
      </w:r>
      <w:r>
        <w:rPr>
          <w:rFonts w:hint="eastAsia" w:ascii="Times New Roman" w:hAnsi="Times New Roman" w:cs="Times New Roman"/>
          <w:kern w:val="0"/>
          <w:sz w:val="20"/>
          <w:szCs w:val="20"/>
        </w:rPr>
        <w:t>-</w:t>
      </w:r>
      <w:r>
        <w:rPr>
          <w:rFonts w:ascii="Times New Roman" w:hAnsi="Times New Roman" w:cs="Times New Roman"/>
          <w:kern w:val="0"/>
          <w:sz w:val="20"/>
          <w:szCs w:val="20"/>
        </w:rPr>
        <w:t>CE cell</w:t>
      </w:r>
      <w:r>
        <w:rPr>
          <w:rFonts w:hint="eastAsia" w:ascii="Times New Roman" w:hAnsi="Times New Roman" w:cs="Times New Roman"/>
          <w:kern w:val="0"/>
          <w:sz w:val="20"/>
          <w:szCs w:val="20"/>
        </w:rPr>
        <w:t>s</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with</w:t>
      </w:r>
      <w:r>
        <w:rPr>
          <w:rFonts w:ascii="Times New Roman" w:hAnsi="Times New Roman" w:cs="Times New Roman"/>
          <w:kern w:val="0"/>
          <w:sz w:val="20"/>
          <w:szCs w:val="20"/>
        </w:rPr>
        <w:t xml:space="preserve"> beam hopping, even</w:t>
      </w:r>
      <w:r>
        <w:rPr>
          <w:rFonts w:hint="eastAsia" w:ascii="Times New Roman" w:hAnsi="Times New Roman" w:cs="Times New Roman"/>
          <w:kern w:val="0"/>
          <w:sz w:val="20"/>
          <w:szCs w:val="20"/>
        </w:rPr>
        <w:t xml:space="preserve"> without knowing</w:t>
      </w:r>
      <w:r>
        <w:rPr>
          <w:rFonts w:ascii="Times New Roman" w:hAnsi="Times New Roman" w:cs="Times New Roman"/>
          <w:kern w:val="0"/>
          <w:sz w:val="20"/>
          <w:szCs w:val="20"/>
        </w:rPr>
        <w:t xml:space="preserve"> actual UE location</w:t>
      </w:r>
      <w:r>
        <w:rPr>
          <w:rFonts w:hint="eastAsia" w:ascii="Times New Roman" w:hAnsi="Times New Roman" w:cs="Times New Roman"/>
          <w:kern w:val="0"/>
          <w:sz w:val="20"/>
          <w:szCs w:val="20"/>
        </w:rPr>
        <w:t xml:space="preserve"> in IDLE/INACTIVE mode</w:t>
      </w:r>
      <w:r>
        <w:rPr>
          <w:rFonts w:ascii="Times New Roman" w:hAnsi="Times New Roman" w:cs="Times New Roman"/>
          <w:kern w:val="0"/>
          <w:sz w:val="20"/>
          <w:szCs w:val="20"/>
        </w:rPr>
        <w:t xml:space="preserve">. </w:t>
      </w:r>
      <w:r>
        <w:rPr>
          <w:rFonts w:hint="eastAsia" w:ascii="Times New Roman" w:hAnsi="Times New Roman" w:cs="Times New Roman"/>
          <w:kern w:val="0"/>
          <w:sz w:val="20"/>
          <w:szCs w:val="20"/>
        </w:rPr>
        <w:t xml:space="preserve">Furthermore, because of varying UE locations corresponding to different SSB indexes, the NW can indicate </w:t>
      </w:r>
      <w:bookmarkStart w:id="4" w:name="OLE_LINK12"/>
      <w:r>
        <w:rPr>
          <w:rFonts w:hint="eastAsia" w:ascii="Times New Roman" w:hAnsi="Times New Roman" w:cs="Times New Roman"/>
          <w:kern w:val="0"/>
          <w:sz w:val="20"/>
          <w:szCs w:val="20"/>
        </w:rPr>
        <w:t>separate</w:t>
      </w:r>
      <w:bookmarkEnd w:id="4"/>
      <w:r>
        <w:rPr>
          <w:rFonts w:hint="eastAsia" w:ascii="Times New Roman" w:hAnsi="Times New Roman" w:cs="Times New Roman"/>
          <w:kern w:val="0"/>
          <w:sz w:val="20"/>
          <w:szCs w:val="20"/>
        </w:rPr>
        <w:t xml:space="preserve"> SMTC configurations associated with each specific SSB index </w:t>
      </w:r>
      <w:r>
        <w:rPr>
          <w:rFonts w:hint="eastAsia" w:ascii="Times New Roman" w:hAnsi="Times New Roman" w:cs="Times New Roman"/>
          <w:kern w:val="0"/>
          <w:sz w:val="20"/>
          <w:szCs w:val="20"/>
          <w:lang w:val="en-US" w:eastAsia="zh-CN"/>
        </w:rPr>
        <w:t>of</w:t>
      </w:r>
      <w:r>
        <w:rPr>
          <w:rFonts w:hint="eastAsia" w:ascii="Times New Roman" w:hAnsi="Times New Roman" w:cs="Times New Roman"/>
          <w:kern w:val="0"/>
          <w:sz w:val="20"/>
          <w:szCs w:val="20"/>
        </w:rPr>
        <w:t xml:space="preserve"> serving cell (e.g. SSB 5 </w:t>
      </w:r>
      <w:r>
        <w:rPr>
          <w:rFonts w:ascii="Times New Roman" w:hAnsi="Times New Roman" w:cs="Times New Roman"/>
          <w:kern w:val="0"/>
          <w:sz w:val="20"/>
          <w:szCs w:val="20"/>
        </w:rPr>
        <w:t>associat</w:t>
      </w:r>
      <w:r>
        <w:rPr>
          <w:rFonts w:hint="eastAsia" w:ascii="Times New Roman" w:hAnsi="Times New Roman" w:cs="Times New Roman"/>
          <w:kern w:val="0"/>
          <w:sz w:val="20"/>
          <w:szCs w:val="20"/>
        </w:rPr>
        <w:t xml:space="preserve">ed SMTC with ServingCell 0, NeighborCell 1&amp;2 and SSB 2 </w:t>
      </w:r>
      <w:r>
        <w:rPr>
          <w:rFonts w:ascii="Times New Roman" w:hAnsi="Times New Roman" w:cs="Times New Roman"/>
          <w:kern w:val="0"/>
          <w:sz w:val="20"/>
          <w:szCs w:val="20"/>
        </w:rPr>
        <w:t>associat</w:t>
      </w:r>
      <w:r>
        <w:rPr>
          <w:rFonts w:hint="eastAsia" w:ascii="Times New Roman" w:hAnsi="Times New Roman" w:cs="Times New Roman"/>
          <w:kern w:val="0"/>
          <w:sz w:val="20"/>
          <w:szCs w:val="20"/>
        </w:rPr>
        <w:t xml:space="preserve">ed SMTC for ServingCell 0, NeighborCell 4&amp;5). </w:t>
      </w:r>
      <w:r>
        <w:rPr>
          <w:rFonts w:ascii="Times New Roman" w:hAnsi="Times New Roman" w:cs="Times New Roman"/>
          <w:kern w:val="0"/>
          <w:sz w:val="20"/>
          <w:szCs w:val="20"/>
        </w:rPr>
        <w:t>Therefore,</w:t>
      </w:r>
      <w:r>
        <w:rPr>
          <w:rFonts w:hint="eastAsia" w:ascii="Times New Roman" w:hAnsi="Times New Roman" w:cs="Times New Roman"/>
          <w:kern w:val="0"/>
          <w:sz w:val="20"/>
          <w:szCs w:val="20"/>
        </w:rPr>
        <w:t xml:space="preserve"> </w:t>
      </w:r>
      <w:r>
        <w:rPr>
          <w:rFonts w:ascii="Times New Roman" w:hAnsi="Times New Roman" w:cs="Times New Roman"/>
          <w:kern w:val="0"/>
          <w:sz w:val="20"/>
          <w:szCs w:val="20"/>
        </w:rPr>
        <w:t>SSB index associat</w:t>
      </w:r>
      <w:r>
        <w:rPr>
          <w:rFonts w:hint="eastAsia" w:ascii="Times New Roman" w:hAnsi="Times New Roman" w:cs="Times New Roman"/>
          <w:kern w:val="0"/>
          <w:sz w:val="20"/>
          <w:szCs w:val="20"/>
        </w:rPr>
        <w:t xml:space="preserve">ed </w:t>
      </w:r>
      <w:r>
        <w:rPr>
          <w:rFonts w:ascii="Times New Roman" w:hAnsi="Times New Roman" w:cs="Times New Roman"/>
          <w:kern w:val="0"/>
          <w:sz w:val="20"/>
          <w:szCs w:val="20"/>
        </w:rPr>
        <w:t xml:space="preserve">SMTC configuration can </w:t>
      </w:r>
      <w:r>
        <w:rPr>
          <w:rFonts w:hint="eastAsia" w:ascii="Times New Roman" w:hAnsi="Times New Roman" w:cs="Times New Roman"/>
          <w:kern w:val="0"/>
          <w:sz w:val="20"/>
          <w:szCs w:val="20"/>
        </w:rPr>
        <w:t xml:space="preserve">be introduced to </w:t>
      </w:r>
      <w:r>
        <w:rPr>
          <w:rFonts w:ascii="Times New Roman" w:hAnsi="Times New Roman" w:cs="Times New Roman"/>
          <w:kern w:val="0"/>
          <w:sz w:val="20"/>
          <w:szCs w:val="20"/>
        </w:rPr>
        <w:t>reduce the configuration overhead.</w:t>
      </w:r>
      <w:r>
        <w:rPr>
          <w:rFonts w:hint="eastAsia" w:ascii="Times New Roman" w:hAnsi="Times New Roman" w:cs="Times New Roman"/>
          <w:kern w:val="0"/>
          <w:sz w:val="20"/>
          <w:szCs w:val="20"/>
        </w:rPr>
        <w:t xml:space="preserve"> </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rPr>
        <w:t>Proposal 2</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 xml:space="preserve">RAN2 to discuss whether SSB index associated SMTC configuration can be supported for UE measurement. </w:t>
      </w:r>
    </w:p>
    <w:p>
      <w:pPr>
        <w:tabs>
          <w:tab w:val="center" w:pos="4819"/>
        </w:tabs>
        <w:spacing w:after="180"/>
        <w:jc w:val="both"/>
        <w:rPr>
          <w:rFonts w:ascii="Times New Roman" w:hAnsi="Times New Roman" w:eastAsia="宋体" w:cs="Times New Roman"/>
          <w:sz w:val="20"/>
          <w:szCs w:val="21"/>
        </w:rPr>
      </w:pPr>
      <w:r>
        <w:rPr>
          <w:rFonts w:hint="eastAsia" w:ascii="Times New Roman" w:hAnsi="Times New Roman" w:eastAsia="宋体" w:cs="Times New Roman"/>
          <w:sz w:val="20"/>
          <w:szCs w:val="21"/>
        </w:rPr>
        <w:t>Either UE movement or satellite movement may</w:t>
      </w:r>
      <w:r>
        <w:rPr>
          <w:rFonts w:ascii="Times New Roman" w:hAnsi="Times New Roman" w:eastAsia="宋体" w:cs="Times New Roman"/>
          <w:sz w:val="20"/>
          <w:szCs w:val="21"/>
        </w:rPr>
        <w:t xml:space="preserve"> lead to</w:t>
      </w:r>
      <w:r>
        <w:rPr>
          <w:rFonts w:hint="eastAsia" w:ascii="Times New Roman" w:hAnsi="Times New Roman" w:eastAsia="宋体" w:cs="Times New Roman"/>
          <w:sz w:val="20"/>
          <w:szCs w:val="21"/>
        </w:rPr>
        <w:t xml:space="preserve"> </w:t>
      </w:r>
      <w:r>
        <w:rPr>
          <w:rFonts w:ascii="Times New Roman" w:hAnsi="Times New Roman" w:eastAsia="宋体" w:cs="Times New Roman"/>
          <w:sz w:val="20"/>
          <w:szCs w:val="21"/>
        </w:rPr>
        <w:t xml:space="preserve">changes in the SSB index </w:t>
      </w:r>
      <w:r>
        <w:rPr>
          <w:rFonts w:hint="eastAsia" w:ascii="Times New Roman" w:hAnsi="Times New Roman" w:eastAsia="宋体" w:cs="Times New Roman"/>
          <w:sz w:val="20"/>
          <w:szCs w:val="21"/>
        </w:rPr>
        <w:t xml:space="preserve">detected </w:t>
      </w:r>
      <w:r>
        <w:rPr>
          <w:rFonts w:ascii="Times New Roman" w:hAnsi="Times New Roman" w:eastAsia="宋体" w:cs="Times New Roman"/>
          <w:sz w:val="20"/>
          <w:szCs w:val="21"/>
        </w:rPr>
        <w:t>by the UE</w:t>
      </w:r>
      <w:r>
        <w:rPr>
          <w:rFonts w:hint="eastAsia" w:ascii="Times New Roman" w:hAnsi="Times New Roman" w:eastAsia="宋体" w:cs="Times New Roman"/>
          <w:sz w:val="20"/>
          <w:szCs w:val="21"/>
        </w:rPr>
        <w:t xml:space="preserve">. One possible </w:t>
      </w:r>
      <w:r>
        <w:rPr>
          <w:rFonts w:ascii="Times New Roman" w:hAnsi="Times New Roman" w:eastAsia="宋体" w:cs="Times New Roman"/>
          <w:sz w:val="20"/>
          <w:szCs w:val="21"/>
        </w:rPr>
        <w:t>scenario</w:t>
      </w:r>
      <w:r>
        <w:rPr>
          <w:rFonts w:hint="eastAsia" w:ascii="Times New Roman" w:hAnsi="Times New Roman" w:eastAsia="宋体" w:cs="Times New Roman"/>
          <w:sz w:val="20"/>
          <w:szCs w:val="21"/>
        </w:rPr>
        <w:t xml:space="preserve"> is that UE </w:t>
      </w:r>
      <w:r>
        <w:rPr>
          <w:rFonts w:ascii="Times New Roman" w:hAnsi="Times New Roman" w:eastAsia="宋体" w:cs="Times New Roman"/>
          <w:sz w:val="20"/>
          <w:szCs w:val="21"/>
        </w:rPr>
        <w:t xml:space="preserve">movement </w:t>
      </w:r>
      <w:r>
        <w:rPr>
          <w:rFonts w:hint="eastAsia" w:ascii="Times New Roman" w:hAnsi="Times New Roman" w:eastAsia="宋体" w:cs="Times New Roman"/>
          <w:sz w:val="20"/>
          <w:szCs w:val="21"/>
        </w:rPr>
        <w:t xml:space="preserve">when UE is at the edge of serving SSB beam (e.g. footprint), or satellite beam </w:t>
      </w:r>
      <w:r>
        <w:rPr>
          <w:rFonts w:ascii="Times New Roman" w:hAnsi="Times New Roman" w:eastAsia="宋体" w:cs="Times New Roman"/>
          <w:sz w:val="20"/>
          <w:szCs w:val="21"/>
        </w:rPr>
        <w:t xml:space="preserve">sweeping </w:t>
      </w:r>
      <w:r>
        <w:rPr>
          <w:rFonts w:hint="eastAsia" w:ascii="Times New Roman" w:hAnsi="Times New Roman" w:eastAsia="宋体" w:cs="Times New Roman"/>
          <w:sz w:val="20"/>
          <w:szCs w:val="21"/>
        </w:rPr>
        <w:t>over the cell (e.g. in EMC mode). Therefore, UE should re</w:t>
      </w:r>
      <w:r>
        <w:rPr>
          <w:rFonts w:ascii="Times New Roman" w:hAnsi="Times New Roman" w:eastAsia="宋体" w:cs="Times New Roman"/>
          <w:sz w:val="20"/>
          <w:szCs w:val="21"/>
        </w:rPr>
        <w:t>acquire</w:t>
      </w:r>
      <w:r>
        <w:rPr>
          <w:rFonts w:hint="eastAsia" w:ascii="Times New Roman" w:hAnsi="Times New Roman" w:eastAsia="宋体" w:cs="Times New Roman"/>
          <w:sz w:val="20"/>
          <w:szCs w:val="21"/>
        </w:rPr>
        <w:t xml:space="preserve"> the configuration to ensure the accuracy of UE measurement when UE detects the changes of SSB index.</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rPr>
        <w:t>Proposal 3</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 xml:space="preserve">UE should reacquire the SMTC configuration when SSB index changes. </w:t>
      </w:r>
    </w:p>
    <w:p>
      <w:pPr>
        <w:tabs>
          <w:tab w:val="center" w:pos="4819"/>
        </w:tabs>
        <w:spacing w:after="180"/>
        <w:jc w:val="both"/>
        <w:rPr>
          <w:rFonts w:ascii="Times New Roman" w:hAnsi="Times New Roman" w:cs="Times New Roman"/>
          <w:b/>
          <w:i/>
          <w:kern w:val="0"/>
          <w:sz w:val="20"/>
          <w:szCs w:val="20"/>
          <w:u w:val="single"/>
          <w:lang w:val="en-GB"/>
        </w:rPr>
      </w:pPr>
      <w:bookmarkStart w:id="5" w:name="OLE_LINK4"/>
      <w:r>
        <w:rPr>
          <w:rFonts w:hint="eastAsia" w:ascii="Times New Roman" w:hAnsi="Times New Roman" w:cs="Times New Roman"/>
          <w:b/>
          <w:i/>
          <w:kern w:val="0"/>
          <w:sz w:val="20"/>
          <w:szCs w:val="20"/>
          <w:u w:val="single"/>
          <w:lang w:val="en-GB"/>
        </w:rPr>
        <w:t>2</w:t>
      </w:r>
      <w:r>
        <w:rPr>
          <w:rFonts w:ascii="Times New Roman" w:hAnsi="Times New Roman" w:cs="Times New Roman"/>
          <w:b/>
          <w:i/>
          <w:kern w:val="0"/>
          <w:sz w:val="20"/>
          <w:szCs w:val="20"/>
          <w:u w:val="single"/>
          <w:lang w:val="en-GB"/>
        </w:rPr>
        <w:t>.</w:t>
      </w:r>
      <w:r>
        <w:rPr>
          <w:rFonts w:hint="eastAsia" w:ascii="Times New Roman" w:hAnsi="Times New Roman" w:cs="Times New Roman"/>
          <w:b/>
          <w:i/>
          <w:kern w:val="0"/>
          <w:sz w:val="20"/>
          <w:szCs w:val="20"/>
          <w:u w:val="single"/>
        </w:rPr>
        <w:t>2</w:t>
      </w:r>
      <w:r>
        <w:rPr>
          <w:rFonts w:ascii="Times New Roman" w:hAnsi="Times New Roman" w:cs="Times New Roman"/>
          <w:b/>
          <w:i/>
          <w:kern w:val="0"/>
          <w:sz w:val="20"/>
          <w:szCs w:val="20"/>
          <w:u w:val="single"/>
          <w:lang w:val="en-GB"/>
        </w:rPr>
        <w:t xml:space="preserve"> Access restriction</w:t>
      </w:r>
    </w:p>
    <w:p>
      <w:pPr>
        <w:spacing w:after="120"/>
        <w:jc w:val="both"/>
        <w:rPr>
          <w:rFonts w:ascii="Times New Roman" w:hAnsi="Times New Roman" w:cs="Times New Roman"/>
          <w:kern w:val="0"/>
          <w:sz w:val="20"/>
          <w:szCs w:val="20"/>
        </w:rPr>
      </w:pPr>
      <w:r>
        <w:rPr>
          <w:rFonts w:hint="eastAsia" w:ascii="Times New Roman" w:hAnsi="Times New Roman" w:cs="Times New Roman"/>
          <w:kern w:val="0"/>
          <w:sz w:val="20"/>
          <w:szCs w:val="20"/>
        </w:rPr>
        <w:t>I</w:t>
      </w:r>
      <w:r>
        <w:rPr>
          <w:rFonts w:ascii="Times New Roman" w:hAnsi="Times New Roman" w:cs="Times New Roman"/>
          <w:kern w:val="0"/>
          <w:sz w:val="20"/>
          <w:szCs w:val="20"/>
        </w:rPr>
        <w:t xml:space="preserve">n the last meeting, RAN2 agreed to introduce a new barring </w:t>
      </w:r>
      <w:r>
        <w:rPr>
          <w:rFonts w:hint="eastAsia" w:ascii="Times New Roman" w:hAnsi="Times New Roman" w:cs="Times New Roman"/>
          <w:kern w:val="0"/>
          <w:sz w:val="20"/>
          <w:szCs w:val="20"/>
        </w:rPr>
        <w:t xml:space="preserve">bit </w:t>
      </w:r>
      <w:r>
        <w:rPr>
          <w:rFonts w:ascii="Times New Roman" w:hAnsi="Times New Roman" w:cs="Times New Roman"/>
          <w:kern w:val="0"/>
          <w:sz w:val="20"/>
          <w:szCs w:val="20"/>
        </w:rPr>
        <w:t xml:space="preserve">in SIB1 to be able to selectively bar "UEs supporting DL-CE" if we need to bar UEs not supporting DL-CE via legacy mechanism (i.e. setting </w:t>
      </w:r>
      <w:r>
        <w:rPr>
          <w:rFonts w:ascii="Times New Roman" w:hAnsi="Times New Roman" w:cs="Times New Roman"/>
          <w:i/>
          <w:iCs/>
          <w:kern w:val="0"/>
          <w:sz w:val="20"/>
          <w:szCs w:val="20"/>
        </w:rPr>
        <w:t>cellBarredNTN</w:t>
      </w:r>
      <w:r>
        <w:rPr>
          <w:rFonts w:ascii="Times New Roman" w:hAnsi="Times New Roman" w:cs="Times New Roman"/>
          <w:kern w:val="0"/>
          <w:sz w:val="20"/>
          <w:szCs w:val="20"/>
        </w:rPr>
        <w:t xml:space="preserve"> to barred), but the details are FFS (e.g. how many bits, etc.). We think one bit with the value {barred, notBarred} is sufficient to achieve this. More specifically, for UEs supporting DL-CE, UE shall follow the legacy mechanism if the new barring bit is not present, UE shall consider the cell is not allowed for access if the new barring bit is set to "barred" and allowed for access if the new barring bit is set to "not Barred".</w:t>
      </w:r>
      <w:r>
        <w:rPr>
          <w:rFonts w:hint="eastAsia" w:ascii="Times New Roman" w:hAnsi="Times New Roman" w:cs="Times New Roman"/>
          <w:kern w:val="0"/>
          <w:sz w:val="20"/>
          <w:szCs w:val="20"/>
        </w:rPr>
        <w:t xml:space="preserve"> </w:t>
      </w:r>
    </w:p>
    <w:p>
      <w:pPr>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w:t>
      </w:r>
      <w:r>
        <w:rPr>
          <w:rFonts w:hint="eastAsia" w:ascii="Times New Roman" w:hAnsi="Times New Roman" w:cs="Times New Roman"/>
          <w:b/>
          <w:bCs/>
          <w:kern w:val="0"/>
          <w:sz w:val="20"/>
          <w:szCs w:val="20"/>
        </w:rPr>
        <w:t>4</w:t>
      </w:r>
      <w:r>
        <w:rPr>
          <w:rFonts w:ascii="Times New Roman" w:hAnsi="Times New Roman" w:cs="Times New Roman"/>
          <w:b/>
          <w:bCs/>
          <w:kern w:val="0"/>
          <w:sz w:val="20"/>
          <w:szCs w:val="20"/>
        </w:rPr>
        <w:t>: A new NTN bar bit with the value {barred, notBarred} should be introduced to achieve selectively bar UEs supporting DL-CE. The behaviors of UEs supporting DL-CE are as follows:</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F</w:t>
      </w:r>
      <w:r>
        <w:rPr>
          <w:rFonts w:ascii="Times New Roman" w:hAnsi="Times New Roman" w:eastAsia="Calibri" w:cs="Times New Roman"/>
          <w:b/>
          <w:bCs/>
          <w:kern w:val="0"/>
          <w:sz w:val="20"/>
          <w:szCs w:val="20"/>
        </w:rPr>
        <w:t>ollow the legacy mechanism if the new barring bit is not present</w:t>
      </w:r>
      <w:r>
        <w:rPr>
          <w:rFonts w:hint="eastAsia" w:ascii="Times New Roman" w:hAnsi="Times New Roman" w:cs="Times New Roman"/>
          <w:b/>
          <w:bCs/>
          <w:kern w:val="0"/>
          <w:sz w:val="20"/>
          <w:szCs w:val="20"/>
        </w:rPr>
        <w:t>;</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C</w:t>
      </w:r>
      <w:r>
        <w:rPr>
          <w:rFonts w:ascii="Times New Roman" w:hAnsi="Times New Roman" w:cs="Times New Roman"/>
          <w:b/>
          <w:bCs/>
          <w:kern w:val="0"/>
          <w:sz w:val="20"/>
          <w:szCs w:val="20"/>
        </w:rPr>
        <w:t>onsider the cell is not allowed for access if the new barring bit is set to "barred"</w:t>
      </w:r>
      <w:r>
        <w:rPr>
          <w:rFonts w:hint="eastAsia" w:ascii="Times New Roman" w:hAnsi="Times New Roman" w:cs="Times New Roman"/>
          <w:b/>
          <w:bCs/>
          <w:kern w:val="0"/>
          <w:sz w:val="20"/>
          <w:szCs w:val="20"/>
        </w:rPr>
        <w:t>;</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C</w:t>
      </w:r>
      <w:r>
        <w:rPr>
          <w:rFonts w:ascii="Times New Roman" w:hAnsi="Times New Roman" w:cs="Times New Roman"/>
          <w:b/>
          <w:bCs/>
          <w:kern w:val="0"/>
          <w:sz w:val="20"/>
          <w:szCs w:val="20"/>
        </w:rPr>
        <w:t>onsider the cell is allowed for access if the new barring bit is set to "notBarred"</w:t>
      </w:r>
      <w:r>
        <w:rPr>
          <w:rFonts w:hint="eastAsia" w:ascii="Times New Roman" w:hAnsi="Times New Roman" w:cs="Times New Roman"/>
          <w:b/>
          <w:bCs/>
          <w:kern w:val="0"/>
          <w:sz w:val="20"/>
          <w:szCs w:val="20"/>
        </w:rPr>
        <w:t>.</w:t>
      </w:r>
    </w:p>
    <w:bookmarkEnd w:id="5"/>
    <w:p>
      <w:pPr>
        <w:pStyle w:val="2"/>
        <w:spacing w:before="180"/>
        <w:ind w:left="850" w:hanging="849" w:hangingChars="236"/>
        <w:jc w:val="both"/>
      </w:pPr>
      <w:r>
        <w:t>Conclusion</w:t>
      </w:r>
      <w:r>
        <w:rPr>
          <w:rFonts w:hint="eastAsia"/>
          <w:lang w:val="en-US" w:eastAsia="zh-CN"/>
        </w:rPr>
        <w:t>s</w:t>
      </w:r>
    </w:p>
    <w:p>
      <w:pPr>
        <w:tabs>
          <w:tab w:val="center" w:pos="4819"/>
        </w:tabs>
        <w:spacing w:after="180"/>
        <w:jc w:val="both"/>
        <w:rPr>
          <w:rFonts w:ascii="Times New Roman" w:hAnsi="Times New Roman" w:cs="Times New Roman"/>
          <w:bCs/>
          <w:iCs/>
          <w:kern w:val="0"/>
          <w:sz w:val="20"/>
          <w:szCs w:val="20"/>
        </w:rPr>
      </w:pPr>
      <w:r>
        <w:rPr>
          <w:rFonts w:ascii="Times New Roman" w:hAnsi="Times New Roman" w:cs="Times New Roman"/>
          <w:bCs/>
          <w:iCs/>
          <w:kern w:val="0"/>
          <w:sz w:val="20"/>
          <w:szCs w:val="20"/>
        </w:rPr>
        <w:t>Based on above analyses, proposals are summarized as follows.</w:t>
      </w:r>
    </w:p>
    <w:p>
      <w:pPr>
        <w:tabs>
          <w:tab w:val="center" w:pos="4819"/>
        </w:tabs>
        <w:spacing w:after="180"/>
        <w:jc w:val="both"/>
        <w:rPr>
          <w:rFonts w:ascii="Times New Roman" w:hAnsi="Times New Roman" w:cs="Times New Roman"/>
          <w:kern w:val="0"/>
          <w:sz w:val="20"/>
          <w:szCs w:val="20"/>
        </w:rPr>
      </w:pPr>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1: Increasing number of configured SMTCs will impact UE power consumption and UE capability.</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lang w:val="en-GB"/>
        </w:rPr>
        <w:t xml:space="preserve">Observation </w:t>
      </w:r>
      <w:r>
        <w:rPr>
          <w:rFonts w:hint="eastAsia" w:ascii="Times New Roman" w:hAnsi="Times New Roman" w:cs="Times New Roman"/>
          <w:b/>
          <w:iCs/>
          <w:kern w:val="0"/>
          <w:sz w:val="20"/>
          <w:szCs w:val="20"/>
        </w:rPr>
        <w:t xml:space="preserve">2: NW assisted SMTC configuration is </w:t>
      </w:r>
      <w:r>
        <w:rPr>
          <w:rFonts w:ascii="Times New Roman" w:hAnsi="Times New Roman" w:cs="Times New Roman"/>
          <w:b/>
          <w:iCs/>
          <w:kern w:val="0"/>
          <w:sz w:val="20"/>
          <w:szCs w:val="20"/>
        </w:rPr>
        <w:t>beneficial</w:t>
      </w:r>
      <w:r>
        <w:rPr>
          <w:rFonts w:hint="eastAsia" w:ascii="Times New Roman" w:hAnsi="Times New Roman" w:cs="Times New Roman"/>
          <w:b/>
          <w:iCs/>
          <w:kern w:val="0"/>
          <w:sz w:val="20"/>
          <w:szCs w:val="20"/>
        </w:rPr>
        <w:t xml:space="preserve"> for UEs to search SSBs and enables NW to reduce SMTC configurations.</w:t>
      </w:r>
    </w:p>
    <w:p>
      <w:pPr>
        <w:tabs>
          <w:tab w:val="center" w:pos="4819"/>
        </w:tabs>
        <w:spacing w:after="180"/>
        <w:jc w:val="both"/>
        <w:rPr>
          <w:rFonts w:ascii="Times New Roman" w:hAnsi="Times New Roman" w:cs="Times New Roman"/>
          <w:b/>
          <w:iCs/>
          <w:kern w:val="0"/>
          <w:sz w:val="20"/>
          <w:szCs w:val="20"/>
          <w:lang w:val="en-GB"/>
        </w:rPr>
      </w:pPr>
      <w:r>
        <w:rPr>
          <w:rFonts w:hint="eastAsia" w:ascii="Times New Roman" w:hAnsi="Times New Roman" w:cs="Times New Roman"/>
          <w:b/>
          <w:iCs/>
          <w:kern w:val="0"/>
          <w:sz w:val="20"/>
          <w:szCs w:val="20"/>
        </w:rPr>
        <w:t>Proposal 1</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T</w:t>
      </w:r>
      <w:r>
        <w:rPr>
          <w:rFonts w:hint="eastAsia" w:ascii="Times New Roman" w:hAnsi="Times New Roman" w:cs="Times New Roman"/>
          <w:b/>
          <w:iCs/>
          <w:kern w:val="0"/>
          <w:sz w:val="20"/>
          <w:szCs w:val="20"/>
          <w:lang w:val="en-GB"/>
        </w:rPr>
        <w:t>o reduce the UE power consumption impact and the requirements on UE capabilities, the network should minimize the SMTC configuration for UE</w:t>
      </w:r>
      <w:r>
        <w:rPr>
          <w:rFonts w:hint="eastAsia" w:ascii="Times New Roman" w:hAnsi="Times New Roman" w:cs="Times New Roman"/>
          <w:b/>
          <w:iCs/>
          <w:kern w:val="0"/>
          <w:sz w:val="20"/>
          <w:szCs w:val="20"/>
          <w:lang w:val="en-US" w:eastAsia="zh-CN"/>
        </w:rPr>
        <w:t>s</w:t>
      </w:r>
      <w:r>
        <w:rPr>
          <w:rFonts w:hint="eastAsia" w:ascii="Times New Roman" w:hAnsi="Times New Roman" w:cs="Times New Roman"/>
          <w:b/>
          <w:iCs/>
          <w:kern w:val="0"/>
          <w:sz w:val="20"/>
          <w:szCs w:val="20"/>
          <w:lang w:val="en-GB"/>
        </w:rPr>
        <w:t xml:space="preserve"> as much as possible.</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rPr>
        <w:t>Proposal 2</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RAN2 to discuss whether SSB index associated SMTC configuration can be supported for UE measurement.</w:t>
      </w:r>
    </w:p>
    <w:p>
      <w:pPr>
        <w:tabs>
          <w:tab w:val="center" w:pos="4819"/>
        </w:tabs>
        <w:spacing w:after="180"/>
        <w:jc w:val="both"/>
        <w:rPr>
          <w:rFonts w:ascii="Times New Roman" w:hAnsi="Times New Roman" w:cs="Times New Roman"/>
          <w:b/>
          <w:iCs/>
          <w:kern w:val="0"/>
          <w:sz w:val="20"/>
          <w:szCs w:val="20"/>
        </w:rPr>
      </w:pPr>
      <w:r>
        <w:rPr>
          <w:rFonts w:hint="eastAsia" w:ascii="Times New Roman" w:hAnsi="Times New Roman" w:cs="Times New Roman"/>
          <w:b/>
          <w:iCs/>
          <w:kern w:val="0"/>
          <w:sz w:val="20"/>
          <w:szCs w:val="20"/>
        </w:rPr>
        <w:t>Proposal 3</w:t>
      </w:r>
      <w:r>
        <w:rPr>
          <w:rFonts w:hint="eastAsia" w:ascii="Times New Roman" w:hAnsi="Times New Roman" w:cs="Times New Roman"/>
          <w:b/>
          <w:iCs/>
          <w:kern w:val="0"/>
          <w:sz w:val="20"/>
          <w:szCs w:val="20"/>
          <w:lang w:val="en-GB"/>
        </w:rPr>
        <w:t xml:space="preserve">: </w:t>
      </w:r>
      <w:r>
        <w:rPr>
          <w:rFonts w:hint="eastAsia" w:ascii="Times New Roman" w:hAnsi="Times New Roman" w:cs="Times New Roman"/>
          <w:b/>
          <w:iCs/>
          <w:kern w:val="0"/>
          <w:sz w:val="20"/>
          <w:szCs w:val="20"/>
        </w:rPr>
        <w:t xml:space="preserve">UE should reacquire the SMTC configuration when SSB index changes. </w:t>
      </w:r>
    </w:p>
    <w:p>
      <w:pPr>
        <w:tabs>
          <w:tab w:val="center" w:pos="4819"/>
        </w:tabs>
        <w:spacing w:after="180"/>
        <w:jc w:val="both"/>
        <w:rPr>
          <w:rFonts w:ascii="Times New Roman" w:hAnsi="Times New Roman" w:cs="Times New Roman"/>
          <w:b/>
          <w:bCs/>
          <w:kern w:val="0"/>
          <w:sz w:val="20"/>
          <w:szCs w:val="20"/>
        </w:rPr>
      </w:pPr>
      <w:r>
        <w:rPr>
          <w:rFonts w:hint="eastAsia" w:ascii="Times New Roman" w:hAnsi="Times New Roman" w:cs="Times New Roman"/>
          <w:b/>
          <w:bCs/>
          <w:kern w:val="0"/>
          <w:sz w:val="20"/>
          <w:szCs w:val="20"/>
        </w:rPr>
        <w:t>P</w:t>
      </w:r>
      <w:r>
        <w:rPr>
          <w:rFonts w:ascii="Times New Roman" w:hAnsi="Times New Roman" w:cs="Times New Roman"/>
          <w:b/>
          <w:bCs/>
          <w:kern w:val="0"/>
          <w:sz w:val="20"/>
          <w:szCs w:val="20"/>
        </w:rPr>
        <w:t xml:space="preserve">roposal </w:t>
      </w:r>
      <w:r>
        <w:rPr>
          <w:rFonts w:hint="eastAsia" w:ascii="Times New Roman" w:hAnsi="Times New Roman" w:cs="Times New Roman"/>
          <w:b/>
          <w:bCs/>
          <w:kern w:val="0"/>
          <w:sz w:val="20"/>
          <w:szCs w:val="20"/>
        </w:rPr>
        <w:t>4</w:t>
      </w:r>
      <w:r>
        <w:rPr>
          <w:rFonts w:ascii="Times New Roman" w:hAnsi="Times New Roman" w:cs="Times New Roman"/>
          <w:b/>
          <w:bCs/>
          <w:kern w:val="0"/>
          <w:sz w:val="20"/>
          <w:szCs w:val="20"/>
        </w:rPr>
        <w:t>: A new NTN bar bit with the value {barred, notBarred} should be introduced to achieve selectively bar UEs supporting DL-CE. The behaviors of UEs supporting DL-CE are as follows:</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F</w:t>
      </w:r>
      <w:r>
        <w:rPr>
          <w:rFonts w:ascii="Times New Roman" w:hAnsi="Times New Roman" w:eastAsia="Calibri" w:cs="Times New Roman"/>
          <w:b/>
          <w:bCs/>
          <w:kern w:val="0"/>
          <w:sz w:val="20"/>
          <w:szCs w:val="20"/>
        </w:rPr>
        <w:t>ollow the legacy mechanism if the new barring bit is not present</w:t>
      </w:r>
      <w:r>
        <w:rPr>
          <w:rFonts w:hint="eastAsia" w:ascii="Times New Roman" w:hAnsi="Times New Roman" w:cs="Times New Roman"/>
          <w:b/>
          <w:bCs/>
          <w:kern w:val="0"/>
          <w:sz w:val="20"/>
          <w:szCs w:val="20"/>
        </w:rPr>
        <w:t>;</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C</w:t>
      </w:r>
      <w:r>
        <w:rPr>
          <w:rFonts w:ascii="Times New Roman" w:hAnsi="Times New Roman" w:cs="Times New Roman"/>
          <w:b/>
          <w:bCs/>
          <w:kern w:val="0"/>
          <w:sz w:val="20"/>
          <w:szCs w:val="20"/>
        </w:rPr>
        <w:t>onsider the cell is not allowed for access if the new barring bit is set to "barred"</w:t>
      </w:r>
      <w:r>
        <w:rPr>
          <w:rFonts w:hint="eastAsia" w:ascii="Times New Roman" w:hAnsi="Times New Roman" w:cs="Times New Roman"/>
          <w:b/>
          <w:bCs/>
          <w:kern w:val="0"/>
          <w:sz w:val="20"/>
          <w:szCs w:val="20"/>
        </w:rPr>
        <w:t>;</w:t>
      </w:r>
    </w:p>
    <w:p>
      <w:pPr>
        <w:numPr>
          <w:ilvl w:val="0"/>
          <w:numId w:val="19"/>
        </w:numPr>
        <w:spacing w:after="180"/>
        <w:jc w:val="both"/>
        <w:rPr>
          <w:rFonts w:ascii="Times New Roman" w:hAnsi="Times New Roman" w:eastAsia="Calibri" w:cs="Times New Roman"/>
          <w:b/>
          <w:bCs/>
          <w:kern w:val="0"/>
          <w:sz w:val="20"/>
          <w:szCs w:val="20"/>
        </w:rPr>
      </w:pPr>
      <w:r>
        <w:rPr>
          <w:rFonts w:hint="eastAsia" w:ascii="Times New Roman" w:hAnsi="Times New Roman" w:cs="Times New Roman"/>
          <w:b/>
          <w:bCs/>
          <w:kern w:val="0"/>
          <w:sz w:val="20"/>
          <w:szCs w:val="20"/>
        </w:rPr>
        <w:t>C</w:t>
      </w:r>
      <w:r>
        <w:rPr>
          <w:rFonts w:ascii="Times New Roman" w:hAnsi="Times New Roman" w:cs="Times New Roman"/>
          <w:b/>
          <w:bCs/>
          <w:kern w:val="0"/>
          <w:sz w:val="20"/>
          <w:szCs w:val="20"/>
        </w:rPr>
        <w:t>onsider the cell is allowed for access if the new barring bit is set to "notBarred"</w:t>
      </w:r>
      <w:r>
        <w:rPr>
          <w:rFonts w:hint="eastAsia" w:ascii="Times New Roman" w:hAnsi="Times New Roman" w:cs="Times New Roman"/>
          <w:b/>
          <w:bCs/>
          <w:kern w:val="0"/>
          <w:sz w:val="20"/>
          <w:szCs w:val="20"/>
        </w:rPr>
        <w:t>.</w:t>
      </w:r>
    </w:p>
    <w:p>
      <w:pPr>
        <w:pStyle w:val="2"/>
        <w:spacing w:before="180"/>
        <w:ind w:left="850" w:hanging="849" w:hangingChars="236"/>
        <w:jc w:val="both"/>
      </w:pPr>
      <w:r>
        <w:rPr>
          <w:rFonts w:hint="eastAsia"/>
        </w:rPr>
        <w:t>Reference</w:t>
      </w:r>
    </w:p>
    <w:p>
      <w:pPr>
        <w:widowControl/>
        <w:spacing w:line="300" w:lineRule="auto"/>
        <w:rPr>
          <w:rFonts w:ascii="Times New Roman" w:hAnsi="Times New Roman" w:eastAsia="宋体"/>
          <w:sz w:val="20"/>
        </w:rPr>
      </w:pPr>
      <w:r>
        <w:rPr>
          <w:rFonts w:hint="eastAsia" w:ascii="Times New Roman" w:hAnsi="Times New Roman" w:eastAsia="宋体"/>
          <w:sz w:val="20"/>
        </w:rPr>
        <w:t xml:space="preserve">[1] RP-243300, </w:t>
      </w:r>
      <w:r>
        <w:rPr>
          <w:rFonts w:ascii="Times New Roman" w:hAnsi="Times New Roman" w:eastAsia="宋体"/>
          <w:sz w:val="20"/>
        </w:rPr>
        <w:t>Revised WID: Non-Terrestrial Networks (NTN) for NR Phase 3</w:t>
      </w:r>
    </w:p>
    <w:p>
      <w:pPr>
        <w:widowControl/>
        <w:spacing w:line="300" w:lineRule="auto"/>
        <w:rPr>
          <w:rFonts w:ascii="Times New Roman" w:hAnsi="Times New Roman" w:eastAsia="宋体"/>
          <w:sz w:val="20"/>
        </w:rPr>
      </w:pPr>
      <w:r>
        <w:rPr>
          <w:rFonts w:hint="eastAsia" w:ascii="Times New Roman" w:hAnsi="Times New Roman" w:eastAsia="宋体"/>
          <w:sz w:val="20"/>
        </w:rPr>
        <w:t>[</w:t>
      </w:r>
      <w:r>
        <w:rPr>
          <w:rFonts w:ascii="Times New Roman" w:hAnsi="Times New Roman" w:eastAsia="宋体"/>
          <w:sz w:val="20"/>
        </w:rPr>
        <w:t>2] Report of 3GPP TSG RAN WG2 meeting #12</w:t>
      </w:r>
      <w:r>
        <w:rPr>
          <w:rFonts w:hint="eastAsia" w:ascii="Times New Roman" w:hAnsi="Times New Roman" w:eastAsia="宋体"/>
          <w:sz w:val="20"/>
        </w:rPr>
        <w:t>8</w:t>
      </w:r>
    </w:p>
    <w:p>
      <w:pPr>
        <w:widowControl/>
        <w:spacing w:line="300" w:lineRule="auto"/>
        <w:rPr>
          <w:rFonts w:ascii="Times New Roman" w:hAnsi="Times New Roman" w:eastAsia="宋体"/>
          <w:sz w:val="20"/>
        </w:rPr>
      </w:pPr>
      <w:r>
        <w:rPr>
          <w:rFonts w:hint="eastAsia" w:ascii="Times New Roman" w:hAnsi="Times New Roman" w:eastAsia="宋体"/>
          <w:sz w:val="20"/>
        </w:rPr>
        <w:t xml:space="preserve">[3] </w:t>
      </w:r>
      <w:bookmarkStart w:id="6" w:name="OLE_LINK9"/>
      <w:r>
        <w:rPr>
          <w:rFonts w:hint="eastAsia" w:ascii="Times New Roman" w:hAnsi="Times New Roman" w:eastAsia="宋体"/>
          <w:sz w:val="20"/>
        </w:rPr>
        <w:fldChar w:fldCharType="begin"/>
      </w:r>
      <w:r>
        <w:rPr>
          <w:rFonts w:hint="eastAsia" w:ascii="Times New Roman" w:hAnsi="Times New Roman" w:eastAsia="宋体"/>
          <w:sz w:val="20"/>
        </w:rPr>
        <w:instrText xml:space="preserve"> HYPERLINK "file:///C:\\Data\\3GPP\\Extracts\\R2-2410804_Dowlink%20coverage%20enhancements%20SMTC%20impacts.docx" \o "C:Data3GPPExtractsR2-2410804_Dowlink coverage enhancements SMTC impacts.docx" </w:instrText>
      </w:r>
      <w:r>
        <w:rPr>
          <w:rFonts w:hint="eastAsia" w:ascii="Times New Roman" w:hAnsi="Times New Roman" w:eastAsia="宋体"/>
          <w:sz w:val="20"/>
        </w:rPr>
        <w:fldChar w:fldCharType="separate"/>
      </w:r>
      <w:r>
        <w:rPr>
          <w:rFonts w:hint="eastAsia" w:ascii="Times New Roman" w:hAnsi="Times New Roman" w:eastAsia="宋体"/>
          <w:sz w:val="20"/>
        </w:rPr>
        <w:t>R2-2410804</w:t>
      </w:r>
      <w:r>
        <w:rPr>
          <w:rFonts w:hint="eastAsia" w:ascii="Times New Roman" w:hAnsi="Times New Roman" w:eastAsia="宋体"/>
          <w:sz w:val="20"/>
        </w:rPr>
        <w:fldChar w:fldCharType="end"/>
      </w:r>
      <w:bookmarkEnd w:id="6"/>
      <w:r>
        <w:rPr>
          <w:rFonts w:hint="eastAsia" w:ascii="Times New Roman" w:hAnsi="Times New Roman" w:eastAsia="宋体"/>
          <w:sz w:val="20"/>
        </w:rPr>
        <w:t>, Downlink coverage enhancement SMTC impacts, Sequans Communications</w:t>
      </w:r>
    </w:p>
    <w:sectPr>
      <w:footerReference r:id="rId6" w:type="default"/>
      <w:headerReference r:id="rId5" w:type="even"/>
      <w:footnotePr>
        <w:numRestart w:val="eachSect"/>
      </w:footnotePr>
      <w:pgSz w:w="11907" w:h="16840"/>
      <w:pgMar w:top="1134" w:right="1134" w:bottom="1418" w:left="1134" w:header="680" w:footer="567" w:gutter="0"/>
      <w:cols w:space="720" w:num="1"/>
      <w:docGrid w:linePitch="2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onotype Sorts">
    <w:altName w:val="Segoe UI Symbol"/>
    <w:panose1 w:val="00000000000000000000"/>
    <w:charset w:val="02"/>
    <w:family w:val="auto"/>
    <w:pitch w:val="default"/>
    <w:sig w:usb0="00000000" w:usb1="00000000" w:usb2="00000000" w:usb3="00000000" w:csb0="80000000" w:csb1="00000000"/>
  </w:font>
  <w:font w:name="Segoe UI Symbol">
    <w:panose1 w:val="020B0502040204020203"/>
    <w:charset w:val="00"/>
    <w:family w:val="auto"/>
    <w:pitch w:val="default"/>
    <w:sig w:usb0="800001E3" w:usb1="1200FFEF" w:usb2="00040000" w:usb3="04000000" w:csb0="00000001" w:csb1="4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center" w:pos="4820"/>
        <w:tab w:val="right" w:pos="9639"/>
      </w:tabs>
      <w:jc w:val="left"/>
    </w:pPr>
    <w:r>
      <w:tab/>
    </w:r>
    <w:r>
      <w:rPr>
        <w:rStyle w:val="58"/>
      </w:rPr>
      <w:fldChar w:fldCharType="begin"/>
    </w:r>
    <w:r>
      <w:rPr>
        <w:rStyle w:val="58"/>
      </w:rPr>
      <w:instrText xml:space="preserve"> PAGE </w:instrText>
    </w:r>
    <w:r>
      <w:rPr>
        <w:rStyle w:val="58"/>
      </w:rPr>
      <w:fldChar w:fldCharType="separate"/>
    </w:r>
    <w:r>
      <w:rPr>
        <w:rStyle w:val="58"/>
      </w:rPr>
      <w:t>5</w:t>
    </w:r>
    <w:r>
      <w:rPr>
        <w:rStyle w:val="58"/>
      </w:rPr>
      <w:fldChar w:fldCharType="end"/>
    </w:r>
    <w:r>
      <w:rPr>
        <w:rStyle w:val="58"/>
      </w:rPr>
      <w:t>/</w:t>
    </w:r>
    <w:r>
      <w:rPr>
        <w:rStyle w:val="58"/>
      </w:rPr>
      <w:fldChar w:fldCharType="begin"/>
    </w:r>
    <w:r>
      <w:rPr>
        <w:rStyle w:val="58"/>
      </w:rPr>
      <w:instrText xml:space="preserve"> NUMPAGES </w:instrText>
    </w:r>
    <w:r>
      <w:rPr>
        <w:rStyle w:val="58"/>
      </w:rPr>
      <w:fldChar w:fldCharType="separate"/>
    </w:r>
    <w:r>
      <w:rPr>
        <w:rStyle w:val="58"/>
      </w:rPr>
      <w:t>5</w:t>
    </w:r>
    <w:r>
      <w:rPr>
        <w:rStyle w:val="58"/>
      </w:rPr>
      <w:fldChar w:fldCharType="end"/>
    </w:r>
    <w:r>
      <w:rPr>
        <w:rStyle w:val="5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lowerRoman"/>
      <w:pStyle w:val="32"/>
      <w:lvlText w:val="%1."/>
      <w:lvlJc w:val="right"/>
      <w:pPr>
        <w:ind w:left="926" w:hanging="360"/>
      </w:pPr>
    </w:lvl>
  </w:abstractNum>
  <w:abstractNum w:abstractNumId="1">
    <w:nsid w:val="0D367570"/>
    <w:multiLevelType w:val="multilevel"/>
    <w:tmpl w:val="0D367570"/>
    <w:lvl w:ilvl="0" w:tentative="0">
      <w:start w:val="1"/>
      <w:numFmt w:val="decimal"/>
      <w:pStyle w:val="1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2">
    <w:nsid w:val="0F847706"/>
    <w:multiLevelType w:val="multilevel"/>
    <w:tmpl w:val="0F847706"/>
    <w:lvl w:ilvl="0" w:tentative="0">
      <w:start w:val="1"/>
      <w:numFmt w:val="bullet"/>
      <w:pStyle w:val="24"/>
      <w:lvlText w:val=""/>
      <w:lvlJc w:val="left"/>
      <w:pPr>
        <w:ind w:left="1854" w:hanging="360"/>
      </w:pPr>
      <w:rPr>
        <w:rFonts w:hint="default" w:ascii="Symbol" w:hAnsi="Symbol"/>
      </w:rPr>
    </w:lvl>
    <w:lvl w:ilvl="1" w:tentative="0">
      <w:start w:val="1"/>
      <w:numFmt w:val="bullet"/>
      <w:lvlText w:val="o"/>
      <w:lvlJc w:val="left"/>
      <w:pPr>
        <w:ind w:left="2574" w:hanging="360"/>
      </w:pPr>
      <w:rPr>
        <w:rFonts w:hint="default" w:ascii="Courier New" w:hAnsi="Courier New" w:cs="Courier New"/>
      </w:rPr>
    </w:lvl>
    <w:lvl w:ilvl="2" w:tentative="0">
      <w:start w:val="1"/>
      <w:numFmt w:val="bullet"/>
      <w:lvlText w:val=""/>
      <w:lvlJc w:val="left"/>
      <w:pPr>
        <w:ind w:left="3294" w:hanging="360"/>
      </w:pPr>
      <w:rPr>
        <w:rFonts w:hint="default" w:ascii="Wingdings" w:hAnsi="Wingdings"/>
      </w:rPr>
    </w:lvl>
    <w:lvl w:ilvl="3" w:tentative="0">
      <w:start w:val="1"/>
      <w:numFmt w:val="bullet"/>
      <w:lvlText w:val=""/>
      <w:lvlJc w:val="left"/>
      <w:pPr>
        <w:ind w:left="4014" w:hanging="360"/>
      </w:pPr>
      <w:rPr>
        <w:rFonts w:hint="default" w:ascii="Symbol" w:hAnsi="Symbol"/>
      </w:rPr>
    </w:lvl>
    <w:lvl w:ilvl="4" w:tentative="0">
      <w:start w:val="1"/>
      <w:numFmt w:val="bullet"/>
      <w:lvlText w:val="o"/>
      <w:lvlJc w:val="left"/>
      <w:pPr>
        <w:ind w:left="4734" w:hanging="360"/>
      </w:pPr>
      <w:rPr>
        <w:rFonts w:hint="default" w:ascii="Courier New" w:hAnsi="Courier New" w:cs="Courier New"/>
      </w:rPr>
    </w:lvl>
    <w:lvl w:ilvl="5" w:tentative="0">
      <w:start w:val="1"/>
      <w:numFmt w:val="bullet"/>
      <w:lvlText w:val=""/>
      <w:lvlJc w:val="left"/>
      <w:pPr>
        <w:ind w:left="5454" w:hanging="360"/>
      </w:pPr>
      <w:rPr>
        <w:rFonts w:hint="default" w:ascii="Wingdings" w:hAnsi="Wingdings"/>
      </w:rPr>
    </w:lvl>
    <w:lvl w:ilvl="6" w:tentative="0">
      <w:start w:val="1"/>
      <w:numFmt w:val="bullet"/>
      <w:lvlText w:val=""/>
      <w:lvlJc w:val="left"/>
      <w:pPr>
        <w:ind w:left="6174" w:hanging="360"/>
      </w:pPr>
      <w:rPr>
        <w:rFonts w:hint="default" w:ascii="Symbol" w:hAnsi="Symbol"/>
      </w:rPr>
    </w:lvl>
    <w:lvl w:ilvl="7" w:tentative="0">
      <w:start w:val="1"/>
      <w:numFmt w:val="bullet"/>
      <w:lvlText w:val="o"/>
      <w:lvlJc w:val="left"/>
      <w:pPr>
        <w:ind w:left="6894" w:hanging="360"/>
      </w:pPr>
      <w:rPr>
        <w:rFonts w:hint="default" w:ascii="Courier New" w:hAnsi="Courier New" w:cs="Courier New"/>
      </w:rPr>
    </w:lvl>
    <w:lvl w:ilvl="8" w:tentative="0">
      <w:start w:val="1"/>
      <w:numFmt w:val="bullet"/>
      <w:lvlText w:val=""/>
      <w:lvlJc w:val="left"/>
      <w:pPr>
        <w:ind w:left="7614" w:hanging="360"/>
      </w:pPr>
      <w:rPr>
        <w:rFonts w:hint="default" w:ascii="Wingdings" w:hAnsi="Wingdings"/>
      </w:rPr>
    </w:lvl>
  </w:abstractNum>
  <w:abstractNum w:abstractNumId="3">
    <w:nsid w:val="20396CDA"/>
    <w:multiLevelType w:val="multilevel"/>
    <w:tmpl w:val="20396CDA"/>
    <w:lvl w:ilvl="0" w:tentative="0">
      <w:start w:val="1"/>
      <w:numFmt w:val="bullet"/>
      <w:pStyle w:val="26"/>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4">
    <w:nsid w:val="275A7442"/>
    <w:multiLevelType w:val="multilevel"/>
    <w:tmpl w:val="275A7442"/>
    <w:lvl w:ilvl="0" w:tentative="0">
      <w:start w:val="1"/>
      <w:numFmt w:val="bullet"/>
      <w:pStyle w:val="25"/>
      <w:lvlText w:val=""/>
      <w:lvlJc w:val="left"/>
      <w:pPr>
        <w:ind w:left="1571" w:hanging="360"/>
      </w:pPr>
      <w:rPr>
        <w:rFonts w:hint="default" w:ascii="Symbol" w:hAnsi="Symbol"/>
      </w:rPr>
    </w:lvl>
    <w:lvl w:ilvl="1" w:tentative="0">
      <w:start w:val="1"/>
      <w:numFmt w:val="bullet"/>
      <w:lvlText w:val="o"/>
      <w:lvlJc w:val="left"/>
      <w:pPr>
        <w:ind w:left="2291" w:hanging="360"/>
      </w:pPr>
      <w:rPr>
        <w:rFonts w:hint="default" w:ascii="Courier New" w:hAnsi="Courier New" w:cs="Courier New"/>
      </w:rPr>
    </w:lvl>
    <w:lvl w:ilvl="2" w:tentative="0">
      <w:start w:val="1"/>
      <w:numFmt w:val="bullet"/>
      <w:lvlText w:val=""/>
      <w:lvlJc w:val="left"/>
      <w:pPr>
        <w:ind w:left="3011" w:hanging="360"/>
      </w:pPr>
      <w:rPr>
        <w:rFonts w:hint="default" w:ascii="Wingdings" w:hAnsi="Wingdings"/>
      </w:rPr>
    </w:lvl>
    <w:lvl w:ilvl="3" w:tentative="0">
      <w:start w:val="1"/>
      <w:numFmt w:val="bullet"/>
      <w:lvlText w:val=""/>
      <w:lvlJc w:val="left"/>
      <w:pPr>
        <w:ind w:left="3731" w:hanging="360"/>
      </w:pPr>
      <w:rPr>
        <w:rFonts w:hint="default" w:ascii="Symbol" w:hAnsi="Symbol"/>
      </w:rPr>
    </w:lvl>
    <w:lvl w:ilvl="4" w:tentative="0">
      <w:start w:val="1"/>
      <w:numFmt w:val="bullet"/>
      <w:lvlText w:val="o"/>
      <w:lvlJc w:val="left"/>
      <w:pPr>
        <w:ind w:left="4451" w:hanging="360"/>
      </w:pPr>
      <w:rPr>
        <w:rFonts w:hint="default" w:ascii="Courier New" w:hAnsi="Courier New" w:cs="Courier New"/>
      </w:rPr>
    </w:lvl>
    <w:lvl w:ilvl="5" w:tentative="0">
      <w:start w:val="1"/>
      <w:numFmt w:val="bullet"/>
      <w:lvlText w:val=""/>
      <w:lvlJc w:val="left"/>
      <w:pPr>
        <w:ind w:left="5171" w:hanging="360"/>
      </w:pPr>
      <w:rPr>
        <w:rFonts w:hint="default" w:ascii="Wingdings" w:hAnsi="Wingdings"/>
      </w:rPr>
    </w:lvl>
    <w:lvl w:ilvl="6" w:tentative="0">
      <w:start w:val="1"/>
      <w:numFmt w:val="bullet"/>
      <w:lvlText w:val=""/>
      <w:lvlJc w:val="left"/>
      <w:pPr>
        <w:ind w:left="5891" w:hanging="360"/>
      </w:pPr>
      <w:rPr>
        <w:rFonts w:hint="default" w:ascii="Symbol" w:hAnsi="Symbol"/>
      </w:rPr>
    </w:lvl>
    <w:lvl w:ilvl="7" w:tentative="0">
      <w:start w:val="1"/>
      <w:numFmt w:val="bullet"/>
      <w:lvlText w:val="o"/>
      <w:lvlJc w:val="left"/>
      <w:pPr>
        <w:ind w:left="6611" w:hanging="360"/>
      </w:pPr>
      <w:rPr>
        <w:rFonts w:hint="default" w:ascii="Courier New" w:hAnsi="Courier New" w:cs="Courier New"/>
      </w:rPr>
    </w:lvl>
    <w:lvl w:ilvl="8" w:tentative="0">
      <w:start w:val="1"/>
      <w:numFmt w:val="bullet"/>
      <w:lvlText w:val=""/>
      <w:lvlJc w:val="left"/>
      <w:pPr>
        <w:ind w:left="7331" w:hanging="360"/>
      </w:pPr>
      <w:rPr>
        <w:rFonts w:hint="default" w:ascii="Wingdings" w:hAnsi="Wingdings"/>
      </w:rPr>
    </w:lvl>
  </w:abstractNum>
  <w:abstractNum w:abstractNumId="5">
    <w:nsid w:val="29F978E9"/>
    <w:multiLevelType w:val="multilevel"/>
    <w:tmpl w:val="29F978E9"/>
    <w:lvl w:ilvl="0" w:tentative="0">
      <w:start w:val="1"/>
      <w:numFmt w:val="bullet"/>
      <w:pStyle w:val="167"/>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F0E75E3"/>
    <w:multiLevelType w:val="multilevel"/>
    <w:tmpl w:val="2F0E75E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02A77B5"/>
    <w:multiLevelType w:val="multilevel"/>
    <w:tmpl w:val="302A77B5"/>
    <w:lvl w:ilvl="0" w:tentative="0">
      <w:start w:val="1"/>
      <w:numFmt w:val="decimal"/>
      <w:pStyle w:val="2"/>
      <w:lvlText w:val="%1"/>
      <w:lvlJc w:val="left"/>
      <w:pPr>
        <w:ind w:left="432" w:hanging="432"/>
      </w:pPr>
      <w:rPr>
        <w:lang w:val="en-GB"/>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8">
    <w:nsid w:val="30526EB1"/>
    <w:multiLevelType w:val="multilevel"/>
    <w:tmpl w:val="30526EB1"/>
    <w:lvl w:ilvl="0" w:tentative="0">
      <w:start w:val="1"/>
      <w:numFmt w:val="bullet"/>
      <w:pStyle w:val="153"/>
      <w:lvlText w:val=""/>
      <w:lvlJc w:val="left"/>
      <w:pPr>
        <w:ind w:left="1699" w:hanging="440"/>
      </w:pPr>
      <w:rPr>
        <w:rFonts w:hint="default" w:ascii="Symbol" w:hAnsi="Symbol"/>
        <w:b/>
        <w:i w:val="0"/>
        <w:color w:val="auto"/>
        <w:sz w:val="22"/>
      </w:rPr>
    </w:lvl>
    <w:lvl w:ilvl="1" w:tentative="0">
      <w:start w:val="1"/>
      <w:numFmt w:val="bullet"/>
      <w:lvlText w:val=""/>
      <w:lvlJc w:val="left"/>
      <w:pPr>
        <w:ind w:left="2139" w:hanging="440"/>
      </w:pPr>
      <w:rPr>
        <w:rFonts w:hint="default" w:ascii="Wingdings" w:hAnsi="Wingdings"/>
      </w:rPr>
    </w:lvl>
    <w:lvl w:ilvl="2" w:tentative="0">
      <w:start w:val="1"/>
      <w:numFmt w:val="bullet"/>
      <w:lvlText w:val=""/>
      <w:lvlJc w:val="left"/>
      <w:pPr>
        <w:ind w:left="2579" w:hanging="440"/>
      </w:pPr>
      <w:rPr>
        <w:rFonts w:hint="default" w:ascii="Wingdings" w:hAnsi="Wingdings"/>
      </w:rPr>
    </w:lvl>
    <w:lvl w:ilvl="3" w:tentative="0">
      <w:start w:val="1"/>
      <w:numFmt w:val="bullet"/>
      <w:lvlText w:val=""/>
      <w:lvlJc w:val="left"/>
      <w:pPr>
        <w:ind w:left="3019" w:hanging="440"/>
      </w:pPr>
      <w:rPr>
        <w:rFonts w:hint="default" w:ascii="Wingdings" w:hAnsi="Wingdings"/>
      </w:rPr>
    </w:lvl>
    <w:lvl w:ilvl="4" w:tentative="0">
      <w:start w:val="1"/>
      <w:numFmt w:val="bullet"/>
      <w:lvlText w:val=""/>
      <w:lvlJc w:val="left"/>
      <w:pPr>
        <w:ind w:left="3459" w:hanging="440"/>
      </w:pPr>
      <w:rPr>
        <w:rFonts w:hint="default" w:ascii="Wingdings" w:hAnsi="Wingdings"/>
      </w:rPr>
    </w:lvl>
    <w:lvl w:ilvl="5" w:tentative="0">
      <w:start w:val="1"/>
      <w:numFmt w:val="bullet"/>
      <w:lvlText w:val=""/>
      <w:lvlJc w:val="left"/>
      <w:pPr>
        <w:ind w:left="3899" w:hanging="440"/>
      </w:pPr>
      <w:rPr>
        <w:rFonts w:hint="default" w:ascii="Wingdings" w:hAnsi="Wingdings"/>
      </w:rPr>
    </w:lvl>
    <w:lvl w:ilvl="6" w:tentative="0">
      <w:start w:val="1"/>
      <w:numFmt w:val="bullet"/>
      <w:lvlText w:val=""/>
      <w:lvlJc w:val="left"/>
      <w:pPr>
        <w:ind w:left="4339" w:hanging="440"/>
      </w:pPr>
      <w:rPr>
        <w:rFonts w:hint="default" w:ascii="Wingdings" w:hAnsi="Wingdings"/>
      </w:rPr>
    </w:lvl>
    <w:lvl w:ilvl="7" w:tentative="0">
      <w:start w:val="1"/>
      <w:numFmt w:val="bullet"/>
      <w:lvlText w:val=""/>
      <w:lvlJc w:val="left"/>
      <w:pPr>
        <w:ind w:left="4779" w:hanging="440"/>
      </w:pPr>
      <w:rPr>
        <w:rFonts w:hint="default" w:ascii="Wingdings" w:hAnsi="Wingdings"/>
      </w:rPr>
    </w:lvl>
    <w:lvl w:ilvl="8" w:tentative="0">
      <w:start w:val="1"/>
      <w:numFmt w:val="bullet"/>
      <w:lvlText w:val=""/>
      <w:lvlJc w:val="left"/>
      <w:pPr>
        <w:ind w:left="5219" w:hanging="440"/>
      </w:pPr>
      <w:rPr>
        <w:rFonts w:hint="default" w:ascii="Wingdings" w:hAnsi="Wingdings"/>
      </w:rPr>
    </w:lvl>
  </w:abstractNum>
  <w:abstractNum w:abstractNumId="9">
    <w:nsid w:val="33EA44FF"/>
    <w:multiLevelType w:val="multilevel"/>
    <w:tmpl w:val="33EA44FF"/>
    <w:lvl w:ilvl="0" w:tentative="0">
      <w:start w:val="1"/>
      <w:numFmt w:val="decimal"/>
      <w:pStyle w:val="23"/>
      <w:lvlText w:val="%1."/>
      <w:lvlJc w:val="left"/>
      <w:pPr>
        <w:ind w:left="1004" w:hanging="360"/>
      </w:pPr>
    </w:lvl>
    <w:lvl w:ilvl="1" w:tentative="0">
      <w:start w:val="1"/>
      <w:numFmt w:val="lowerLetter"/>
      <w:lvlText w:val="%2."/>
      <w:lvlJc w:val="left"/>
      <w:pPr>
        <w:ind w:left="1724" w:hanging="360"/>
      </w:pPr>
    </w:lvl>
    <w:lvl w:ilvl="2" w:tentative="0">
      <w:start w:val="1"/>
      <w:numFmt w:val="lowerRoman"/>
      <w:lvlText w:val="%3."/>
      <w:lvlJc w:val="right"/>
      <w:pPr>
        <w:ind w:left="2444" w:hanging="180"/>
      </w:pPr>
    </w:lvl>
    <w:lvl w:ilvl="3" w:tentative="0">
      <w:start w:val="1"/>
      <w:numFmt w:val="decimal"/>
      <w:lvlText w:val="%4."/>
      <w:lvlJc w:val="left"/>
      <w:pPr>
        <w:ind w:left="3164" w:hanging="360"/>
      </w:pPr>
    </w:lvl>
    <w:lvl w:ilvl="4" w:tentative="0">
      <w:start w:val="1"/>
      <w:numFmt w:val="lowerLetter"/>
      <w:lvlText w:val="%5."/>
      <w:lvlJc w:val="left"/>
      <w:pPr>
        <w:ind w:left="3884" w:hanging="360"/>
      </w:pPr>
    </w:lvl>
    <w:lvl w:ilvl="5" w:tentative="0">
      <w:start w:val="1"/>
      <w:numFmt w:val="lowerRoman"/>
      <w:lvlText w:val="%6."/>
      <w:lvlJc w:val="right"/>
      <w:pPr>
        <w:ind w:left="4604" w:hanging="180"/>
      </w:pPr>
    </w:lvl>
    <w:lvl w:ilvl="6" w:tentative="0">
      <w:start w:val="1"/>
      <w:numFmt w:val="decimal"/>
      <w:lvlText w:val="%7."/>
      <w:lvlJc w:val="left"/>
      <w:pPr>
        <w:ind w:left="5324" w:hanging="360"/>
      </w:pPr>
    </w:lvl>
    <w:lvl w:ilvl="7" w:tentative="0">
      <w:start w:val="1"/>
      <w:numFmt w:val="lowerLetter"/>
      <w:lvlText w:val="%8."/>
      <w:lvlJc w:val="left"/>
      <w:pPr>
        <w:ind w:left="6044" w:hanging="360"/>
      </w:pPr>
    </w:lvl>
    <w:lvl w:ilvl="8" w:tentative="0">
      <w:start w:val="1"/>
      <w:numFmt w:val="lowerRoman"/>
      <w:lvlText w:val="%9."/>
      <w:lvlJc w:val="right"/>
      <w:pPr>
        <w:ind w:left="6764" w:hanging="180"/>
      </w:pPr>
    </w:lvl>
  </w:abstractNum>
  <w:abstractNum w:abstractNumId="10">
    <w:nsid w:val="3AA46647"/>
    <w:multiLevelType w:val="multilevel"/>
    <w:tmpl w:val="3AA46647"/>
    <w:lvl w:ilvl="0" w:tentative="0">
      <w:start w:val="1"/>
      <w:numFmt w:val="decimal"/>
      <w:pStyle w:val="7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4BDF65F6"/>
    <w:multiLevelType w:val="multilevel"/>
    <w:tmpl w:val="4BDF65F6"/>
    <w:lvl w:ilvl="0" w:tentative="0">
      <w:start w:val="1"/>
      <w:numFmt w:val="decimal"/>
      <w:pStyle w:val="7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10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5BDE1D10"/>
    <w:multiLevelType w:val="multilevel"/>
    <w:tmpl w:val="5BDE1D10"/>
    <w:lvl w:ilvl="0" w:tentative="0">
      <w:start w:val="1"/>
      <w:numFmt w:val="bullet"/>
      <w:pStyle w:val="27"/>
      <w:lvlText w:val=""/>
      <w:lvlJc w:val="left"/>
      <w:pPr>
        <w:ind w:left="1004" w:hanging="360"/>
      </w:pPr>
      <w:rPr>
        <w:rFonts w:hint="default" w:ascii="Symbol" w:hAnsi="Symbol"/>
      </w:rPr>
    </w:lvl>
    <w:lvl w:ilvl="1" w:tentative="0">
      <w:start w:val="1"/>
      <w:numFmt w:val="bullet"/>
      <w:lvlText w:val="o"/>
      <w:lvlJc w:val="left"/>
      <w:pPr>
        <w:ind w:left="1724" w:hanging="360"/>
      </w:pPr>
      <w:rPr>
        <w:rFonts w:hint="default" w:ascii="Courier New" w:hAnsi="Courier New" w:cs="Courier New"/>
      </w:rPr>
    </w:lvl>
    <w:lvl w:ilvl="2" w:tentative="0">
      <w:start w:val="1"/>
      <w:numFmt w:val="bullet"/>
      <w:lvlText w:val=""/>
      <w:lvlJc w:val="left"/>
      <w:pPr>
        <w:ind w:left="2444" w:hanging="360"/>
      </w:pPr>
      <w:rPr>
        <w:rFonts w:hint="default" w:ascii="Wingdings" w:hAnsi="Wingdings"/>
      </w:rPr>
    </w:lvl>
    <w:lvl w:ilvl="3" w:tentative="0">
      <w:start w:val="1"/>
      <w:numFmt w:val="bullet"/>
      <w:lvlText w:val=""/>
      <w:lvlJc w:val="left"/>
      <w:pPr>
        <w:ind w:left="3164" w:hanging="360"/>
      </w:pPr>
      <w:rPr>
        <w:rFonts w:hint="default" w:ascii="Symbol" w:hAnsi="Symbol"/>
      </w:rPr>
    </w:lvl>
    <w:lvl w:ilvl="4" w:tentative="0">
      <w:start w:val="1"/>
      <w:numFmt w:val="bullet"/>
      <w:lvlText w:val="o"/>
      <w:lvlJc w:val="left"/>
      <w:pPr>
        <w:ind w:left="3884" w:hanging="360"/>
      </w:pPr>
      <w:rPr>
        <w:rFonts w:hint="default" w:ascii="Courier New" w:hAnsi="Courier New" w:cs="Courier New"/>
      </w:rPr>
    </w:lvl>
    <w:lvl w:ilvl="5" w:tentative="0">
      <w:start w:val="1"/>
      <w:numFmt w:val="bullet"/>
      <w:lvlText w:val=""/>
      <w:lvlJc w:val="left"/>
      <w:pPr>
        <w:ind w:left="4604" w:hanging="360"/>
      </w:pPr>
      <w:rPr>
        <w:rFonts w:hint="default" w:ascii="Wingdings" w:hAnsi="Wingdings"/>
      </w:rPr>
    </w:lvl>
    <w:lvl w:ilvl="6" w:tentative="0">
      <w:start w:val="1"/>
      <w:numFmt w:val="bullet"/>
      <w:lvlText w:val=""/>
      <w:lvlJc w:val="left"/>
      <w:pPr>
        <w:ind w:left="5324" w:hanging="360"/>
      </w:pPr>
      <w:rPr>
        <w:rFonts w:hint="default" w:ascii="Symbol" w:hAnsi="Symbol"/>
      </w:rPr>
    </w:lvl>
    <w:lvl w:ilvl="7" w:tentative="0">
      <w:start w:val="1"/>
      <w:numFmt w:val="bullet"/>
      <w:lvlText w:val="o"/>
      <w:lvlJc w:val="left"/>
      <w:pPr>
        <w:ind w:left="6044" w:hanging="360"/>
      </w:pPr>
      <w:rPr>
        <w:rFonts w:hint="default" w:ascii="Courier New" w:hAnsi="Courier New" w:cs="Courier New"/>
      </w:rPr>
    </w:lvl>
    <w:lvl w:ilvl="8" w:tentative="0">
      <w:start w:val="1"/>
      <w:numFmt w:val="bullet"/>
      <w:lvlText w:val=""/>
      <w:lvlJc w:val="left"/>
      <w:pPr>
        <w:ind w:left="6764" w:hanging="360"/>
      </w:pPr>
      <w:rPr>
        <w:rFonts w:hint="default" w:ascii="Wingdings" w:hAnsi="Wingdings"/>
      </w:rPr>
    </w:lvl>
  </w:abstractNum>
  <w:abstractNum w:abstractNumId="15">
    <w:nsid w:val="5C11548E"/>
    <w:multiLevelType w:val="multilevel"/>
    <w:tmpl w:val="5C11548E"/>
    <w:lvl w:ilvl="0" w:tentative="0">
      <w:start w:val="0"/>
      <w:numFmt w:val="bullet"/>
      <w:lvlText w:val="-"/>
      <w:lvlJc w:val="left"/>
      <w:pPr>
        <w:ind w:left="420" w:hanging="42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6">
    <w:nsid w:val="63690C9E"/>
    <w:multiLevelType w:val="singleLevel"/>
    <w:tmpl w:val="63690C9E"/>
    <w:lvl w:ilvl="0" w:tentative="0">
      <w:start w:val="1"/>
      <w:numFmt w:val="bullet"/>
      <w:pStyle w:val="171"/>
      <w:lvlText w:val=""/>
      <w:lvlJc w:val="left"/>
      <w:pPr>
        <w:tabs>
          <w:tab w:val="left" w:pos="360"/>
        </w:tabs>
        <w:ind w:left="360" w:hanging="360"/>
      </w:pPr>
      <w:rPr>
        <w:rFonts w:hint="default" w:ascii="Wingdings" w:hAnsi="Wingdings"/>
      </w:rPr>
    </w:lvl>
  </w:abstractNum>
  <w:abstractNum w:abstractNumId="17">
    <w:nsid w:val="6E4C234E"/>
    <w:multiLevelType w:val="multilevel"/>
    <w:tmpl w:val="6E4C234E"/>
    <w:lvl w:ilvl="0" w:tentative="0">
      <w:start w:val="1"/>
      <w:numFmt w:val="lowerLetter"/>
      <w:pStyle w:val="22"/>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8">
    <w:nsid w:val="74FF1CEA"/>
    <w:multiLevelType w:val="multilevel"/>
    <w:tmpl w:val="74FF1CEA"/>
    <w:lvl w:ilvl="0" w:tentative="0">
      <w:start w:val="1"/>
      <w:numFmt w:val="bullet"/>
      <w:pStyle w:val="35"/>
      <w:lvlText w:val=""/>
      <w:lvlJc w:val="left"/>
      <w:pPr>
        <w:ind w:left="2138" w:hanging="360"/>
      </w:pPr>
      <w:rPr>
        <w:rFonts w:hint="default" w:ascii="Symbol" w:hAnsi="Symbol"/>
      </w:rPr>
    </w:lvl>
    <w:lvl w:ilvl="1" w:tentative="0">
      <w:start w:val="1"/>
      <w:numFmt w:val="bullet"/>
      <w:lvlText w:val="o"/>
      <w:lvlJc w:val="left"/>
      <w:pPr>
        <w:ind w:left="2858" w:hanging="360"/>
      </w:pPr>
      <w:rPr>
        <w:rFonts w:hint="default" w:ascii="Courier New" w:hAnsi="Courier New" w:cs="Courier New"/>
      </w:rPr>
    </w:lvl>
    <w:lvl w:ilvl="2" w:tentative="0">
      <w:start w:val="1"/>
      <w:numFmt w:val="bullet"/>
      <w:lvlText w:val=""/>
      <w:lvlJc w:val="left"/>
      <w:pPr>
        <w:ind w:left="3578" w:hanging="360"/>
      </w:pPr>
      <w:rPr>
        <w:rFonts w:hint="default" w:ascii="Wingdings" w:hAnsi="Wingdings"/>
      </w:rPr>
    </w:lvl>
    <w:lvl w:ilvl="3" w:tentative="0">
      <w:start w:val="1"/>
      <w:numFmt w:val="bullet"/>
      <w:lvlText w:val=""/>
      <w:lvlJc w:val="left"/>
      <w:pPr>
        <w:ind w:left="4298" w:hanging="360"/>
      </w:pPr>
      <w:rPr>
        <w:rFonts w:hint="default" w:ascii="Symbol" w:hAnsi="Symbol"/>
      </w:rPr>
    </w:lvl>
    <w:lvl w:ilvl="4" w:tentative="0">
      <w:start w:val="1"/>
      <w:numFmt w:val="bullet"/>
      <w:lvlText w:val="o"/>
      <w:lvlJc w:val="left"/>
      <w:pPr>
        <w:ind w:left="5018" w:hanging="360"/>
      </w:pPr>
      <w:rPr>
        <w:rFonts w:hint="default" w:ascii="Courier New" w:hAnsi="Courier New" w:cs="Courier New"/>
      </w:rPr>
    </w:lvl>
    <w:lvl w:ilvl="5" w:tentative="0">
      <w:start w:val="1"/>
      <w:numFmt w:val="bullet"/>
      <w:lvlText w:val=""/>
      <w:lvlJc w:val="left"/>
      <w:pPr>
        <w:ind w:left="5738" w:hanging="360"/>
      </w:pPr>
      <w:rPr>
        <w:rFonts w:hint="default" w:ascii="Wingdings" w:hAnsi="Wingdings"/>
      </w:rPr>
    </w:lvl>
    <w:lvl w:ilvl="6" w:tentative="0">
      <w:start w:val="1"/>
      <w:numFmt w:val="bullet"/>
      <w:lvlText w:val=""/>
      <w:lvlJc w:val="left"/>
      <w:pPr>
        <w:ind w:left="6458" w:hanging="360"/>
      </w:pPr>
      <w:rPr>
        <w:rFonts w:hint="default" w:ascii="Symbol" w:hAnsi="Symbol"/>
      </w:rPr>
    </w:lvl>
    <w:lvl w:ilvl="7" w:tentative="0">
      <w:start w:val="1"/>
      <w:numFmt w:val="bullet"/>
      <w:lvlText w:val="o"/>
      <w:lvlJc w:val="left"/>
      <w:pPr>
        <w:ind w:left="7178" w:hanging="360"/>
      </w:pPr>
      <w:rPr>
        <w:rFonts w:hint="default" w:ascii="Courier New" w:hAnsi="Courier New" w:cs="Courier New"/>
      </w:rPr>
    </w:lvl>
    <w:lvl w:ilvl="8" w:tentative="0">
      <w:start w:val="1"/>
      <w:numFmt w:val="bullet"/>
      <w:lvlText w:val=""/>
      <w:lvlJc w:val="left"/>
      <w:pPr>
        <w:ind w:left="7898" w:hanging="360"/>
      </w:pPr>
      <w:rPr>
        <w:rFonts w:hint="default" w:ascii="Wingdings" w:hAnsi="Wingdings"/>
      </w:rPr>
    </w:lvl>
  </w:abstractNum>
  <w:num w:numId="1">
    <w:abstractNumId w:val="7"/>
  </w:num>
  <w:num w:numId="2">
    <w:abstractNumId w:val="17"/>
  </w:num>
  <w:num w:numId="3">
    <w:abstractNumId w:val="9"/>
  </w:num>
  <w:num w:numId="4">
    <w:abstractNumId w:val="2"/>
  </w:num>
  <w:num w:numId="5">
    <w:abstractNumId w:val="4"/>
  </w:num>
  <w:num w:numId="6">
    <w:abstractNumId w:val="3"/>
  </w:num>
  <w:num w:numId="7">
    <w:abstractNumId w:val="14"/>
  </w:num>
  <w:num w:numId="8">
    <w:abstractNumId w:val="0"/>
  </w:num>
  <w:num w:numId="9">
    <w:abstractNumId w:val="18"/>
  </w:num>
  <w:num w:numId="10">
    <w:abstractNumId w:val="11"/>
  </w:num>
  <w:num w:numId="11">
    <w:abstractNumId w:val="10"/>
  </w:num>
  <w:num w:numId="12">
    <w:abstractNumId w:val="12"/>
  </w:num>
  <w:num w:numId="13">
    <w:abstractNumId w:val="13"/>
  </w:num>
  <w:num w:numId="14">
    <w:abstractNumId w:val="8"/>
  </w:num>
  <w:num w:numId="15">
    <w:abstractNumId w:val="5"/>
  </w:num>
  <w:num w:numId="16">
    <w:abstractNumId w:val="16"/>
  </w:num>
  <w:num w:numId="17">
    <w:abstractNumId w:val="1"/>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567"/>
  <w:hyphenationZone w:val="425"/>
  <w:doNotHyphenateCaps/>
  <w:drawingGridHorizontalSpacing w:val="120"/>
  <w:drawingGridVerticalSpacing w:val="12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zA3NzK0NDAwNDAwNbNQ0lEKTi0uzszPAykwqwUAB0NL2SwAAAA="/>
    <w:docVar w:name="commondata" w:val="eyJoZGlkIjoiYzgyYWExZDAyNmVmNzhjMmIzOGU2YjllYjc2NDA5NGIifQ=="/>
    <w:docVar w:name="KSO_WPS_MARK_KEY" w:val="3874a05f-426c-4b05-8927-1ee181679eb9"/>
  </w:docVars>
  <w:rsids>
    <w:rsidRoot w:val="00BB52B0"/>
    <w:rsid w:val="00000094"/>
    <w:rsid w:val="0000018E"/>
    <w:rsid w:val="000006E1"/>
    <w:rsid w:val="000010CD"/>
    <w:rsid w:val="0000232F"/>
    <w:rsid w:val="00002A37"/>
    <w:rsid w:val="00002DC1"/>
    <w:rsid w:val="00003A85"/>
    <w:rsid w:val="00003CF5"/>
    <w:rsid w:val="00003D98"/>
    <w:rsid w:val="00004814"/>
    <w:rsid w:val="00004FB5"/>
    <w:rsid w:val="0000505D"/>
    <w:rsid w:val="0000564C"/>
    <w:rsid w:val="00006446"/>
    <w:rsid w:val="00006896"/>
    <w:rsid w:val="00006AC8"/>
    <w:rsid w:val="00007B09"/>
    <w:rsid w:val="00007CDC"/>
    <w:rsid w:val="00011B28"/>
    <w:rsid w:val="00012C1E"/>
    <w:rsid w:val="00013645"/>
    <w:rsid w:val="00013992"/>
    <w:rsid w:val="00014BD4"/>
    <w:rsid w:val="00015D15"/>
    <w:rsid w:val="0001623F"/>
    <w:rsid w:val="0001658E"/>
    <w:rsid w:val="00016666"/>
    <w:rsid w:val="00017139"/>
    <w:rsid w:val="00020B31"/>
    <w:rsid w:val="00020BBA"/>
    <w:rsid w:val="00021ACF"/>
    <w:rsid w:val="000235AA"/>
    <w:rsid w:val="00023CC2"/>
    <w:rsid w:val="00024C46"/>
    <w:rsid w:val="000252B9"/>
    <w:rsid w:val="0002564D"/>
    <w:rsid w:val="00025ECA"/>
    <w:rsid w:val="00025F6F"/>
    <w:rsid w:val="000264A7"/>
    <w:rsid w:val="00026F50"/>
    <w:rsid w:val="0002718E"/>
    <w:rsid w:val="00027A07"/>
    <w:rsid w:val="00027D83"/>
    <w:rsid w:val="00030388"/>
    <w:rsid w:val="000304CA"/>
    <w:rsid w:val="00031315"/>
    <w:rsid w:val="00031598"/>
    <w:rsid w:val="0003177D"/>
    <w:rsid w:val="000319EE"/>
    <w:rsid w:val="000321B2"/>
    <w:rsid w:val="000325B8"/>
    <w:rsid w:val="00033EF7"/>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4C99"/>
    <w:rsid w:val="000455FB"/>
    <w:rsid w:val="000456BB"/>
    <w:rsid w:val="0005046C"/>
    <w:rsid w:val="00050EC9"/>
    <w:rsid w:val="000515FE"/>
    <w:rsid w:val="00052A07"/>
    <w:rsid w:val="00052C40"/>
    <w:rsid w:val="000534E3"/>
    <w:rsid w:val="00054205"/>
    <w:rsid w:val="0005452C"/>
    <w:rsid w:val="000549E3"/>
    <w:rsid w:val="00054D0D"/>
    <w:rsid w:val="000552B7"/>
    <w:rsid w:val="0005606A"/>
    <w:rsid w:val="000561BE"/>
    <w:rsid w:val="00057117"/>
    <w:rsid w:val="0005724C"/>
    <w:rsid w:val="0005750E"/>
    <w:rsid w:val="00060FF1"/>
    <w:rsid w:val="000616E7"/>
    <w:rsid w:val="00061DE7"/>
    <w:rsid w:val="00061FBA"/>
    <w:rsid w:val="0006262A"/>
    <w:rsid w:val="00062EB8"/>
    <w:rsid w:val="00062ED8"/>
    <w:rsid w:val="00062FC6"/>
    <w:rsid w:val="000645E3"/>
    <w:rsid w:val="0006487E"/>
    <w:rsid w:val="00064E3B"/>
    <w:rsid w:val="00064E62"/>
    <w:rsid w:val="0006540E"/>
    <w:rsid w:val="00065E1A"/>
    <w:rsid w:val="00070603"/>
    <w:rsid w:val="00070B24"/>
    <w:rsid w:val="000715BC"/>
    <w:rsid w:val="00071695"/>
    <w:rsid w:val="000717A0"/>
    <w:rsid w:val="00071AE2"/>
    <w:rsid w:val="000727B2"/>
    <w:rsid w:val="000733E3"/>
    <w:rsid w:val="000741FB"/>
    <w:rsid w:val="000754D6"/>
    <w:rsid w:val="000771D1"/>
    <w:rsid w:val="00077532"/>
    <w:rsid w:val="00077E5F"/>
    <w:rsid w:val="0008036A"/>
    <w:rsid w:val="0008052D"/>
    <w:rsid w:val="000819F4"/>
    <w:rsid w:val="00081AE6"/>
    <w:rsid w:val="0008269A"/>
    <w:rsid w:val="00082DF4"/>
    <w:rsid w:val="0008337A"/>
    <w:rsid w:val="0008377C"/>
    <w:rsid w:val="00084C85"/>
    <w:rsid w:val="0008535A"/>
    <w:rsid w:val="000855EB"/>
    <w:rsid w:val="00085689"/>
    <w:rsid w:val="000857DB"/>
    <w:rsid w:val="00085B52"/>
    <w:rsid w:val="00085C49"/>
    <w:rsid w:val="00085F23"/>
    <w:rsid w:val="000866F2"/>
    <w:rsid w:val="00086779"/>
    <w:rsid w:val="00086A64"/>
    <w:rsid w:val="0009009F"/>
    <w:rsid w:val="00090130"/>
    <w:rsid w:val="000904D2"/>
    <w:rsid w:val="00091338"/>
    <w:rsid w:val="00091557"/>
    <w:rsid w:val="00091D3B"/>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9D3"/>
    <w:rsid w:val="000A10C0"/>
    <w:rsid w:val="000A1118"/>
    <w:rsid w:val="000A1B7B"/>
    <w:rsid w:val="000A215D"/>
    <w:rsid w:val="000A22D8"/>
    <w:rsid w:val="000A263F"/>
    <w:rsid w:val="000A3375"/>
    <w:rsid w:val="000A3A86"/>
    <w:rsid w:val="000A45FD"/>
    <w:rsid w:val="000A530D"/>
    <w:rsid w:val="000A5599"/>
    <w:rsid w:val="000A56F2"/>
    <w:rsid w:val="000A5EAC"/>
    <w:rsid w:val="000A7B2A"/>
    <w:rsid w:val="000B100F"/>
    <w:rsid w:val="000B18DD"/>
    <w:rsid w:val="000B1E08"/>
    <w:rsid w:val="000B2719"/>
    <w:rsid w:val="000B2828"/>
    <w:rsid w:val="000B2DBC"/>
    <w:rsid w:val="000B2F12"/>
    <w:rsid w:val="000B3A8F"/>
    <w:rsid w:val="000B4AB9"/>
    <w:rsid w:val="000B58C3"/>
    <w:rsid w:val="000B61E9"/>
    <w:rsid w:val="000B6356"/>
    <w:rsid w:val="000B7692"/>
    <w:rsid w:val="000C05EA"/>
    <w:rsid w:val="000C0AD4"/>
    <w:rsid w:val="000C0B96"/>
    <w:rsid w:val="000C109C"/>
    <w:rsid w:val="000C165A"/>
    <w:rsid w:val="000C1BD1"/>
    <w:rsid w:val="000C1F68"/>
    <w:rsid w:val="000C22D4"/>
    <w:rsid w:val="000C2424"/>
    <w:rsid w:val="000C2622"/>
    <w:rsid w:val="000C2C2A"/>
    <w:rsid w:val="000C2CDC"/>
    <w:rsid w:val="000C2E19"/>
    <w:rsid w:val="000C3141"/>
    <w:rsid w:val="000C5882"/>
    <w:rsid w:val="000C6E26"/>
    <w:rsid w:val="000C76D9"/>
    <w:rsid w:val="000D0B2A"/>
    <w:rsid w:val="000D0D07"/>
    <w:rsid w:val="000D1485"/>
    <w:rsid w:val="000D4797"/>
    <w:rsid w:val="000D53A8"/>
    <w:rsid w:val="000D57BC"/>
    <w:rsid w:val="000D5E26"/>
    <w:rsid w:val="000D6004"/>
    <w:rsid w:val="000D6477"/>
    <w:rsid w:val="000D6765"/>
    <w:rsid w:val="000D6AF9"/>
    <w:rsid w:val="000D6C9C"/>
    <w:rsid w:val="000D6D11"/>
    <w:rsid w:val="000D70BD"/>
    <w:rsid w:val="000E01B0"/>
    <w:rsid w:val="000E0268"/>
    <w:rsid w:val="000E0527"/>
    <w:rsid w:val="000E0CF7"/>
    <w:rsid w:val="000E0DB9"/>
    <w:rsid w:val="000E0E14"/>
    <w:rsid w:val="000E1E92"/>
    <w:rsid w:val="000E21F7"/>
    <w:rsid w:val="000E2B58"/>
    <w:rsid w:val="000E47CC"/>
    <w:rsid w:val="000E54A5"/>
    <w:rsid w:val="000E6D73"/>
    <w:rsid w:val="000E6EB9"/>
    <w:rsid w:val="000E70A9"/>
    <w:rsid w:val="000F04D1"/>
    <w:rsid w:val="000F06D6"/>
    <w:rsid w:val="000F0EB1"/>
    <w:rsid w:val="000F1106"/>
    <w:rsid w:val="000F1BCA"/>
    <w:rsid w:val="000F20B4"/>
    <w:rsid w:val="000F2C63"/>
    <w:rsid w:val="000F30F4"/>
    <w:rsid w:val="000F3BE9"/>
    <w:rsid w:val="000F3F6C"/>
    <w:rsid w:val="000F4934"/>
    <w:rsid w:val="000F4AAE"/>
    <w:rsid w:val="000F6394"/>
    <w:rsid w:val="000F660E"/>
    <w:rsid w:val="000F6A5F"/>
    <w:rsid w:val="000F6D0A"/>
    <w:rsid w:val="000F6DF3"/>
    <w:rsid w:val="000F6F1A"/>
    <w:rsid w:val="000F7E60"/>
    <w:rsid w:val="001005FF"/>
    <w:rsid w:val="00100C38"/>
    <w:rsid w:val="00100F06"/>
    <w:rsid w:val="0010127B"/>
    <w:rsid w:val="00101637"/>
    <w:rsid w:val="001032E8"/>
    <w:rsid w:val="0010414A"/>
    <w:rsid w:val="00105A73"/>
    <w:rsid w:val="001062FB"/>
    <w:rsid w:val="001063E6"/>
    <w:rsid w:val="00106A4A"/>
    <w:rsid w:val="00106B09"/>
    <w:rsid w:val="00110D17"/>
    <w:rsid w:val="00111999"/>
    <w:rsid w:val="00112A86"/>
    <w:rsid w:val="00113CF4"/>
    <w:rsid w:val="001142F1"/>
    <w:rsid w:val="00114D46"/>
    <w:rsid w:val="001153EA"/>
    <w:rsid w:val="00115643"/>
    <w:rsid w:val="00116765"/>
    <w:rsid w:val="001171EB"/>
    <w:rsid w:val="001210DE"/>
    <w:rsid w:val="00121570"/>
    <w:rsid w:val="00121752"/>
    <w:rsid w:val="001219F5"/>
    <w:rsid w:val="00121A20"/>
    <w:rsid w:val="00121E0C"/>
    <w:rsid w:val="00123386"/>
    <w:rsid w:val="001235FD"/>
    <w:rsid w:val="00123610"/>
    <w:rsid w:val="001236C1"/>
    <w:rsid w:val="0012377F"/>
    <w:rsid w:val="00123B7F"/>
    <w:rsid w:val="00124314"/>
    <w:rsid w:val="00125FBE"/>
    <w:rsid w:val="00126758"/>
    <w:rsid w:val="00126B4A"/>
    <w:rsid w:val="00126C34"/>
    <w:rsid w:val="00127BBD"/>
    <w:rsid w:val="00130168"/>
    <w:rsid w:val="00130D64"/>
    <w:rsid w:val="00130FF5"/>
    <w:rsid w:val="0013140E"/>
    <w:rsid w:val="001316D7"/>
    <w:rsid w:val="00131D6D"/>
    <w:rsid w:val="0013277C"/>
    <w:rsid w:val="00132AF0"/>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2529"/>
    <w:rsid w:val="001438E9"/>
    <w:rsid w:val="00143F0A"/>
    <w:rsid w:val="00144780"/>
    <w:rsid w:val="00144DF4"/>
    <w:rsid w:val="00145564"/>
    <w:rsid w:val="00145A69"/>
    <w:rsid w:val="001470AC"/>
    <w:rsid w:val="001471C6"/>
    <w:rsid w:val="00150134"/>
    <w:rsid w:val="00150A58"/>
    <w:rsid w:val="00150B8C"/>
    <w:rsid w:val="001518E5"/>
    <w:rsid w:val="00151E23"/>
    <w:rsid w:val="0015210A"/>
    <w:rsid w:val="001526E0"/>
    <w:rsid w:val="001527F5"/>
    <w:rsid w:val="0015295F"/>
    <w:rsid w:val="00153019"/>
    <w:rsid w:val="001551B5"/>
    <w:rsid w:val="0015586D"/>
    <w:rsid w:val="0015632F"/>
    <w:rsid w:val="001567AA"/>
    <w:rsid w:val="00156D7A"/>
    <w:rsid w:val="00157094"/>
    <w:rsid w:val="00157E20"/>
    <w:rsid w:val="001606AE"/>
    <w:rsid w:val="00161640"/>
    <w:rsid w:val="00161E13"/>
    <w:rsid w:val="00162C7A"/>
    <w:rsid w:val="001632E2"/>
    <w:rsid w:val="0016368D"/>
    <w:rsid w:val="00163C12"/>
    <w:rsid w:val="00163E62"/>
    <w:rsid w:val="001645C8"/>
    <w:rsid w:val="0016492E"/>
    <w:rsid w:val="00164DEF"/>
    <w:rsid w:val="00164F4B"/>
    <w:rsid w:val="001659C1"/>
    <w:rsid w:val="00165F32"/>
    <w:rsid w:val="001673AA"/>
    <w:rsid w:val="001705E9"/>
    <w:rsid w:val="001711F3"/>
    <w:rsid w:val="00171EF9"/>
    <w:rsid w:val="0017208D"/>
    <w:rsid w:val="0017289F"/>
    <w:rsid w:val="0017293D"/>
    <w:rsid w:val="00172C61"/>
    <w:rsid w:val="00173A8E"/>
    <w:rsid w:val="00174538"/>
    <w:rsid w:val="0017483D"/>
    <w:rsid w:val="0017484B"/>
    <w:rsid w:val="0017502C"/>
    <w:rsid w:val="00175360"/>
    <w:rsid w:val="00175B68"/>
    <w:rsid w:val="00175EBF"/>
    <w:rsid w:val="00176680"/>
    <w:rsid w:val="0018009C"/>
    <w:rsid w:val="001803D7"/>
    <w:rsid w:val="001803EE"/>
    <w:rsid w:val="00180BAE"/>
    <w:rsid w:val="0018143F"/>
    <w:rsid w:val="001815AD"/>
    <w:rsid w:val="00181602"/>
    <w:rsid w:val="00181FF8"/>
    <w:rsid w:val="00183849"/>
    <w:rsid w:val="0018429C"/>
    <w:rsid w:val="0018500C"/>
    <w:rsid w:val="001860B8"/>
    <w:rsid w:val="0018664A"/>
    <w:rsid w:val="001869F7"/>
    <w:rsid w:val="0018756E"/>
    <w:rsid w:val="0019026F"/>
    <w:rsid w:val="00190AC1"/>
    <w:rsid w:val="001914CB"/>
    <w:rsid w:val="00191B90"/>
    <w:rsid w:val="00191CBB"/>
    <w:rsid w:val="001926E3"/>
    <w:rsid w:val="001929F7"/>
    <w:rsid w:val="0019341A"/>
    <w:rsid w:val="00194C84"/>
    <w:rsid w:val="00194EA4"/>
    <w:rsid w:val="001962B0"/>
    <w:rsid w:val="00197127"/>
    <w:rsid w:val="00197DF9"/>
    <w:rsid w:val="001A1987"/>
    <w:rsid w:val="001A2564"/>
    <w:rsid w:val="001A30F2"/>
    <w:rsid w:val="001A3C44"/>
    <w:rsid w:val="001A3D65"/>
    <w:rsid w:val="001A44A6"/>
    <w:rsid w:val="001A460C"/>
    <w:rsid w:val="001A54F3"/>
    <w:rsid w:val="001A5597"/>
    <w:rsid w:val="001A57F8"/>
    <w:rsid w:val="001A585A"/>
    <w:rsid w:val="001A5CD8"/>
    <w:rsid w:val="001A5E7F"/>
    <w:rsid w:val="001A6173"/>
    <w:rsid w:val="001A6CBA"/>
    <w:rsid w:val="001B0728"/>
    <w:rsid w:val="001B0849"/>
    <w:rsid w:val="001B0D97"/>
    <w:rsid w:val="001B129B"/>
    <w:rsid w:val="001B19A5"/>
    <w:rsid w:val="001B2241"/>
    <w:rsid w:val="001B2EB0"/>
    <w:rsid w:val="001B39B6"/>
    <w:rsid w:val="001B5A5D"/>
    <w:rsid w:val="001B5D7B"/>
    <w:rsid w:val="001B6D03"/>
    <w:rsid w:val="001B7205"/>
    <w:rsid w:val="001B7745"/>
    <w:rsid w:val="001C027A"/>
    <w:rsid w:val="001C0779"/>
    <w:rsid w:val="001C1BCB"/>
    <w:rsid w:val="001C1CE5"/>
    <w:rsid w:val="001C3D2A"/>
    <w:rsid w:val="001C40C6"/>
    <w:rsid w:val="001C4E75"/>
    <w:rsid w:val="001C5B29"/>
    <w:rsid w:val="001C5D94"/>
    <w:rsid w:val="001C6F53"/>
    <w:rsid w:val="001C7660"/>
    <w:rsid w:val="001C7E98"/>
    <w:rsid w:val="001D0185"/>
    <w:rsid w:val="001D01B6"/>
    <w:rsid w:val="001D03EC"/>
    <w:rsid w:val="001D0A39"/>
    <w:rsid w:val="001D0AA5"/>
    <w:rsid w:val="001D1E31"/>
    <w:rsid w:val="001D26D8"/>
    <w:rsid w:val="001D3195"/>
    <w:rsid w:val="001D31FA"/>
    <w:rsid w:val="001D43A7"/>
    <w:rsid w:val="001D4656"/>
    <w:rsid w:val="001D51BA"/>
    <w:rsid w:val="001D52F5"/>
    <w:rsid w:val="001D53E7"/>
    <w:rsid w:val="001D5416"/>
    <w:rsid w:val="001D61AE"/>
    <w:rsid w:val="001D6342"/>
    <w:rsid w:val="001D6B10"/>
    <w:rsid w:val="001D6D53"/>
    <w:rsid w:val="001D6D9E"/>
    <w:rsid w:val="001D7314"/>
    <w:rsid w:val="001D7753"/>
    <w:rsid w:val="001D7B5A"/>
    <w:rsid w:val="001D7E5E"/>
    <w:rsid w:val="001E0153"/>
    <w:rsid w:val="001E02A3"/>
    <w:rsid w:val="001E0C76"/>
    <w:rsid w:val="001E1414"/>
    <w:rsid w:val="001E1D2D"/>
    <w:rsid w:val="001E2EDA"/>
    <w:rsid w:val="001E33B1"/>
    <w:rsid w:val="001E3E85"/>
    <w:rsid w:val="001E4916"/>
    <w:rsid w:val="001E4A0E"/>
    <w:rsid w:val="001E539A"/>
    <w:rsid w:val="001E55C1"/>
    <w:rsid w:val="001E575B"/>
    <w:rsid w:val="001E581A"/>
    <w:rsid w:val="001E58E2"/>
    <w:rsid w:val="001E5955"/>
    <w:rsid w:val="001E5A94"/>
    <w:rsid w:val="001E6C25"/>
    <w:rsid w:val="001E7AED"/>
    <w:rsid w:val="001F13D1"/>
    <w:rsid w:val="001F1CB5"/>
    <w:rsid w:val="001F3916"/>
    <w:rsid w:val="001F43CD"/>
    <w:rsid w:val="001F4EDB"/>
    <w:rsid w:val="001F4EEB"/>
    <w:rsid w:val="001F5197"/>
    <w:rsid w:val="001F5432"/>
    <w:rsid w:val="001F54C5"/>
    <w:rsid w:val="001F5F7B"/>
    <w:rsid w:val="001F662C"/>
    <w:rsid w:val="001F7074"/>
    <w:rsid w:val="001F724A"/>
    <w:rsid w:val="001F78AE"/>
    <w:rsid w:val="00200490"/>
    <w:rsid w:val="00200A16"/>
    <w:rsid w:val="00201C90"/>
    <w:rsid w:val="00201D25"/>
    <w:rsid w:val="00201E21"/>
    <w:rsid w:val="00201F3A"/>
    <w:rsid w:val="00202297"/>
    <w:rsid w:val="00203F96"/>
    <w:rsid w:val="00204359"/>
    <w:rsid w:val="00204490"/>
    <w:rsid w:val="00205476"/>
    <w:rsid w:val="00205E4B"/>
    <w:rsid w:val="00205EBC"/>
    <w:rsid w:val="00206257"/>
    <w:rsid w:val="002069B2"/>
    <w:rsid w:val="00206D7D"/>
    <w:rsid w:val="00207828"/>
    <w:rsid w:val="00207FA3"/>
    <w:rsid w:val="00207FC8"/>
    <w:rsid w:val="002104E5"/>
    <w:rsid w:val="002114BA"/>
    <w:rsid w:val="00211D95"/>
    <w:rsid w:val="002121C3"/>
    <w:rsid w:val="002124A6"/>
    <w:rsid w:val="00214015"/>
    <w:rsid w:val="0021410A"/>
    <w:rsid w:val="0021458D"/>
    <w:rsid w:val="00214DA8"/>
    <w:rsid w:val="00215423"/>
    <w:rsid w:val="00215874"/>
    <w:rsid w:val="002158FA"/>
    <w:rsid w:val="0021785C"/>
    <w:rsid w:val="00217BD9"/>
    <w:rsid w:val="00220600"/>
    <w:rsid w:val="00220EFF"/>
    <w:rsid w:val="0022185B"/>
    <w:rsid w:val="002218B2"/>
    <w:rsid w:val="00221F03"/>
    <w:rsid w:val="00221F0F"/>
    <w:rsid w:val="002224DB"/>
    <w:rsid w:val="00222705"/>
    <w:rsid w:val="002233D4"/>
    <w:rsid w:val="002237A2"/>
    <w:rsid w:val="0022391A"/>
    <w:rsid w:val="00223E72"/>
    <w:rsid w:val="00223FCB"/>
    <w:rsid w:val="00224157"/>
    <w:rsid w:val="00224711"/>
    <w:rsid w:val="002252C3"/>
    <w:rsid w:val="002259E4"/>
    <w:rsid w:val="00225C54"/>
    <w:rsid w:val="00226366"/>
    <w:rsid w:val="002265A6"/>
    <w:rsid w:val="002269F7"/>
    <w:rsid w:val="00227403"/>
    <w:rsid w:val="0022744C"/>
    <w:rsid w:val="00227DCF"/>
    <w:rsid w:val="00230765"/>
    <w:rsid w:val="00230D18"/>
    <w:rsid w:val="002317C2"/>
    <w:rsid w:val="002319E4"/>
    <w:rsid w:val="00231D02"/>
    <w:rsid w:val="00231E71"/>
    <w:rsid w:val="00233483"/>
    <w:rsid w:val="002342D5"/>
    <w:rsid w:val="00235632"/>
    <w:rsid w:val="00235872"/>
    <w:rsid w:val="00235C79"/>
    <w:rsid w:val="00236EED"/>
    <w:rsid w:val="00237045"/>
    <w:rsid w:val="0023739B"/>
    <w:rsid w:val="00237F81"/>
    <w:rsid w:val="00237FC2"/>
    <w:rsid w:val="00240A4B"/>
    <w:rsid w:val="00241343"/>
    <w:rsid w:val="00241559"/>
    <w:rsid w:val="00241EAD"/>
    <w:rsid w:val="002435B3"/>
    <w:rsid w:val="00243BBE"/>
    <w:rsid w:val="0024418C"/>
    <w:rsid w:val="002443B9"/>
    <w:rsid w:val="00244615"/>
    <w:rsid w:val="002446BA"/>
    <w:rsid w:val="002448D3"/>
    <w:rsid w:val="002449E2"/>
    <w:rsid w:val="00244F46"/>
    <w:rsid w:val="002458EB"/>
    <w:rsid w:val="0024610D"/>
    <w:rsid w:val="00246767"/>
    <w:rsid w:val="002470B7"/>
    <w:rsid w:val="002474C6"/>
    <w:rsid w:val="002475ED"/>
    <w:rsid w:val="002500C8"/>
    <w:rsid w:val="00250756"/>
    <w:rsid w:val="00251DD6"/>
    <w:rsid w:val="00252272"/>
    <w:rsid w:val="00252D8F"/>
    <w:rsid w:val="0025343E"/>
    <w:rsid w:val="00254049"/>
    <w:rsid w:val="002540B3"/>
    <w:rsid w:val="002548F3"/>
    <w:rsid w:val="0025526B"/>
    <w:rsid w:val="00255373"/>
    <w:rsid w:val="00255FB6"/>
    <w:rsid w:val="002562AA"/>
    <w:rsid w:val="00257543"/>
    <w:rsid w:val="00261644"/>
    <w:rsid w:val="002617E7"/>
    <w:rsid w:val="00262F3B"/>
    <w:rsid w:val="00264228"/>
    <w:rsid w:val="00264334"/>
    <w:rsid w:val="0026456D"/>
    <w:rsid w:val="00264624"/>
    <w:rsid w:val="0026473E"/>
    <w:rsid w:val="00264A17"/>
    <w:rsid w:val="00264FCE"/>
    <w:rsid w:val="00266214"/>
    <w:rsid w:val="0026622B"/>
    <w:rsid w:val="0026632E"/>
    <w:rsid w:val="00267C83"/>
    <w:rsid w:val="0027042F"/>
    <w:rsid w:val="002705D4"/>
    <w:rsid w:val="00270667"/>
    <w:rsid w:val="0027144F"/>
    <w:rsid w:val="00271813"/>
    <w:rsid w:val="002719EF"/>
    <w:rsid w:val="00271F3A"/>
    <w:rsid w:val="00273278"/>
    <w:rsid w:val="002737F4"/>
    <w:rsid w:val="0027389F"/>
    <w:rsid w:val="00273BCF"/>
    <w:rsid w:val="002740CC"/>
    <w:rsid w:val="002740F8"/>
    <w:rsid w:val="00274DD9"/>
    <w:rsid w:val="00274F3E"/>
    <w:rsid w:val="0027501A"/>
    <w:rsid w:val="00275AE5"/>
    <w:rsid w:val="0027665D"/>
    <w:rsid w:val="00276AD9"/>
    <w:rsid w:val="00276B54"/>
    <w:rsid w:val="00277D7A"/>
    <w:rsid w:val="002805F5"/>
    <w:rsid w:val="00280751"/>
    <w:rsid w:val="00280E65"/>
    <w:rsid w:val="0028176E"/>
    <w:rsid w:val="002820C9"/>
    <w:rsid w:val="00282290"/>
    <w:rsid w:val="0028280A"/>
    <w:rsid w:val="002833A5"/>
    <w:rsid w:val="002853F1"/>
    <w:rsid w:val="00286ACD"/>
    <w:rsid w:val="00287838"/>
    <w:rsid w:val="00287846"/>
    <w:rsid w:val="00287F99"/>
    <w:rsid w:val="00290082"/>
    <w:rsid w:val="002907B5"/>
    <w:rsid w:val="00292E30"/>
    <w:rsid w:val="00292EB7"/>
    <w:rsid w:val="00293A4F"/>
    <w:rsid w:val="00293F64"/>
    <w:rsid w:val="00294A5E"/>
    <w:rsid w:val="00295F29"/>
    <w:rsid w:val="0029614F"/>
    <w:rsid w:val="00296227"/>
    <w:rsid w:val="002963B1"/>
    <w:rsid w:val="002965A5"/>
    <w:rsid w:val="00296A0B"/>
    <w:rsid w:val="00296F44"/>
    <w:rsid w:val="0029777D"/>
    <w:rsid w:val="0029798D"/>
    <w:rsid w:val="002A055E"/>
    <w:rsid w:val="002A0BF6"/>
    <w:rsid w:val="002A1C50"/>
    <w:rsid w:val="002A1D4E"/>
    <w:rsid w:val="002A2869"/>
    <w:rsid w:val="002A2B81"/>
    <w:rsid w:val="002A30EC"/>
    <w:rsid w:val="002A3850"/>
    <w:rsid w:val="002A4C2E"/>
    <w:rsid w:val="002A5FEC"/>
    <w:rsid w:val="002A62EC"/>
    <w:rsid w:val="002A6B39"/>
    <w:rsid w:val="002B0B20"/>
    <w:rsid w:val="002B24D6"/>
    <w:rsid w:val="002B2D9B"/>
    <w:rsid w:val="002B4A72"/>
    <w:rsid w:val="002B50E9"/>
    <w:rsid w:val="002B64BF"/>
    <w:rsid w:val="002B6A97"/>
    <w:rsid w:val="002B72D7"/>
    <w:rsid w:val="002C06AD"/>
    <w:rsid w:val="002C0A44"/>
    <w:rsid w:val="002C0C04"/>
    <w:rsid w:val="002C1D76"/>
    <w:rsid w:val="002C25AB"/>
    <w:rsid w:val="002C2A74"/>
    <w:rsid w:val="002C3380"/>
    <w:rsid w:val="002C3388"/>
    <w:rsid w:val="002C34E8"/>
    <w:rsid w:val="002C41E6"/>
    <w:rsid w:val="002C5220"/>
    <w:rsid w:val="002C6641"/>
    <w:rsid w:val="002D071A"/>
    <w:rsid w:val="002D0ACB"/>
    <w:rsid w:val="002D1DF1"/>
    <w:rsid w:val="002D2537"/>
    <w:rsid w:val="002D27F2"/>
    <w:rsid w:val="002D34B2"/>
    <w:rsid w:val="002D38F1"/>
    <w:rsid w:val="002D3B4E"/>
    <w:rsid w:val="002D3BCA"/>
    <w:rsid w:val="002D4472"/>
    <w:rsid w:val="002D48B0"/>
    <w:rsid w:val="002D4B3C"/>
    <w:rsid w:val="002D4D23"/>
    <w:rsid w:val="002D5B37"/>
    <w:rsid w:val="002D5DBF"/>
    <w:rsid w:val="002D5E0F"/>
    <w:rsid w:val="002D663C"/>
    <w:rsid w:val="002D6696"/>
    <w:rsid w:val="002D7637"/>
    <w:rsid w:val="002E07EE"/>
    <w:rsid w:val="002E1273"/>
    <w:rsid w:val="002E17F2"/>
    <w:rsid w:val="002E274B"/>
    <w:rsid w:val="002E2D7D"/>
    <w:rsid w:val="002E2DDC"/>
    <w:rsid w:val="002E2EA4"/>
    <w:rsid w:val="002E34A3"/>
    <w:rsid w:val="002E397F"/>
    <w:rsid w:val="002E412B"/>
    <w:rsid w:val="002E4977"/>
    <w:rsid w:val="002E4D4B"/>
    <w:rsid w:val="002E50DD"/>
    <w:rsid w:val="002E5C42"/>
    <w:rsid w:val="002E6610"/>
    <w:rsid w:val="002E6945"/>
    <w:rsid w:val="002E6C7D"/>
    <w:rsid w:val="002E78FB"/>
    <w:rsid w:val="002E7AE2"/>
    <w:rsid w:val="002E7CAE"/>
    <w:rsid w:val="002F0301"/>
    <w:rsid w:val="002F184F"/>
    <w:rsid w:val="002F189E"/>
    <w:rsid w:val="002F2771"/>
    <w:rsid w:val="002F37A9"/>
    <w:rsid w:val="002F39A2"/>
    <w:rsid w:val="002F43BA"/>
    <w:rsid w:val="002F5006"/>
    <w:rsid w:val="002F61AB"/>
    <w:rsid w:val="002F67E3"/>
    <w:rsid w:val="002F6F28"/>
    <w:rsid w:val="003008C9"/>
    <w:rsid w:val="003009ED"/>
    <w:rsid w:val="00300FBE"/>
    <w:rsid w:val="00301CE6"/>
    <w:rsid w:val="00302342"/>
    <w:rsid w:val="0030256B"/>
    <w:rsid w:val="00302BF8"/>
    <w:rsid w:val="00302F26"/>
    <w:rsid w:val="00304F48"/>
    <w:rsid w:val="0030501F"/>
    <w:rsid w:val="00305BB0"/>
    <w:rsid w:val="003066A2"/>
    <w:rsid w:val="00306849"/>
    <w:rsid w:val="00306F3E"/>
    <w:rsid w:val="00307BA1"/>
    <w:rsid w:val="003103D6"/>
    <w:rsid w:val="00311702"/>
    <w:rsid w:val="00311902"/>
    <w:rsid w:val="00311E82"/>
    <w:rsid w:val="0031261D"/>
    <w:rsid w:val="003137F9"/>
    <w:rsid w:val="00313B85"/>
    <w:rsid w:val="00313FD6"/>
    <w:rsid w:val="003143BD"/>
    <w:rsid w:val="00315363"/>
    <w:rsid w:val="0031711C"/>
    <w:rsid w:val="003176B5"/>
    <w:rsid w:val="00317A2D"/>
    <w:rsid w:val="003203ED"/>
    <w:rsid w:val="0032100E"/>
    <w:rsid w:val="00321D97"/>
    <w:rsid w:val="00321ED3"/>
    <w:rsid w:val="00322A11"/>
    <w:rsid w:val="00322C9F"/>
    <w:rsid w:val="003237BE"/>
    <w:rsid w:val="00323967"/>
    <w:rsid w:val="00324D23"/>
    <w:rsid w:val="00324F06"/>
    <w:rsid w:val="003255DA"/>
    <w:rsid w:val="003263D2"/>
    <w:rsid w:val="0032667D"/>
    <w:rsid w:val="00326E36"/>
    <w:rsid w:val="0032731D"/>
    <w:rsid w:val="003273FF"/>
    <w:rsid w:val="00331751"/>
    <w:rsid w:val="00331A4C"/>
    <w:rsid w:val="00331A71"/>
    <w:rsid w:val="00331F85"/>
    <w:rsid w:val="003324D6"/>
    <w:rsid w:val="003327ED"/>
    <w:rsid w:val="0033426E"/>
    <w:rsid w:val="00334579"/>
    <w:rsid w:val="00334898"/>
    <w:rsid w:val="00334D5A"/>
    <w:rsid w:val="00335541"/>
    <w:rsid w:val="00335614"/>
    <w:rsid w:val="00335858"/>
    <w:rsid w:val="0033588E"/>
    <w:rsid w:val="0033594C"/>
    <w:rsid w:val="003362FA"/>
    <w:rsid w:val="00336BDA"/>
    <w:rsid w:val="00337D29"/>
    <w:rsid w:val="003412BA"/>
    <w:rsid w:val="003416FF"/>
    <w:rsid w:val="003419E1"/>
    <w:rsid w:val="00341E8E"/>
    <w:rsid w:val="003423EA"/>
    <w:rsid w:val="0034294A"/>
    <w:rsid w:val="003429D4"/>
    <w:rsid w:val="00342BD7"/>
    <w:rsid w:val="00342DF9"/>
    <w:rsid w:val="003434F8"/>
    <w:rsid w:val="00344C95"/>
    <w:rsid w:val="003451BC"/>
    <w:rsid w:val="00346551"/>
    <w:rsid w:val="00346DB5"/>
    <w:rsid w:val="003477B1"/>
    <w:rsid w:val="0034789B"/>
    <w:rsid w:val="00351413"/>
    <w:rsid w:val="003517B3"/>
    <w:rsid w:val="003518BD"/>
    <w:rsid w:val="00351E2A"/>
    <w:rsid w:val="003521A1"/>
    <w:rsid w:val="00352436"/>
    <w:rsid w:val="00352620"/>
    <w:rsid w:val="00352639"/>
    <w:rsid w:val="00353447"/>
    <w:rsid w:val="00353F49"/>
    <w:rsid w:val="00357293"/>
    <w:rsid w:val="00357380"/>
    <w:rsid w:val="003602D9"/>
    <w:rsid w:val="003604CE"/>
    <w:rsid w:val="00360543"/>
    <w:rsid w:val="00360DFA"/>
    <w:rsid w:val="00361A3A"/>
    <w:rsid w:val="003622AB"/>
    <w:rsid w:val="00366750"/>
    <w:rsid w:val="00370360"/>
    <w:rsid w:val="00370E1C"/>
    <w:rsid w:val="00370E47"/>
    <w:rsid w:val="003716E8"/>
    <w:rsid w:val="00371AF3"/>
    <w:rsid w:val="00372D82"/>
    <w:rsid w:val="00372E09"/>
    <w:rsid w:val="00372E99"/>
    <w:rsid w:val="003730A5"/>
    <w:rsid w:val="00373A77"/>
    <w:rsid w:val="003742AC"/>
    <w:rsid w:val="00374323"/>
    <w:rsid w:val="00374379"/>
    <w:rsid w:val="003747C8"/>
    <w:rsid w:val="00375248"/>
    <w:rsid w:val="003759A6"/>
    <w:rsid w:val="003763A4"/>
    <w:rsid w:val="003776B9"/>
    <w:rsid w:val="00377CE1"/>
    <w:rsid w:val="0038189B"/>
    <w:rsid w:val="00382257"/>
    <w:rsid w:val="00383093"/>
    <w:rsid w:val="00383105"/>
    <w:rsid w:val="00383E08"/>
    <w:rsid w:val="0038502C"/>
    <w:rsid w:val="00385BF0"/>
    <w:rsid w:val="00386140"/>
    <w:rsid w:val="00386181"/>
    <w:rsid w:val="00386A13"/>
    <w:rsid w:val="00387FB8"/>
    <w:rsid w:val="00390E1E"/>
    <w:rsid w:val="00391C3D"/>
    <w:rsid w:val="00392E74"/>
    <w:rsid w:val="0039387A"/>
    <w:rsid w:val="003939FF"/>
    <w:rsid w:val="00394248"/>
    <w:rsid w:val="00394DF0"/>
    <w:rsid w:val="00395454"/>
    <w:rsid w:val="00395A35"/>
    <w:rsid w:val="003965F0"/>
    <w:rsid w:val="00397924"/>
    <w:rsid w:val="00397C26"/>
    <w:rsid w:val="00397F57"/>
    <w:rsid w:val="003A0541"/>
    <w:rsid w:val="003A0BE1"/>
    <w:rsid w:val="003A16C5"/>
    <w:rsid w:val="003A2223"/>
    <w:rsid w:val="003A22AC"/>
    <w:rsid w:val="003A2A0F"/>
    <w:rsid w:val="003A45A1"/>
    <w:rsid w:val="003A5B0A"/>
    <w:rsid w:val="003A5C19"/>
    <w:rsid w:val="003A60E9"/>
    <w:rsid w:val="003A63E1"/>
    <w:rsid w:val="003A6BAC"/>
    <w:rsid w:val="003A6E52"/>
    <w:rsid w:val="003A70A4"/>
    <w:rsid w:val="003A747B"/>
    <w:rsid w:val="003A7EF3"/>
    <w:rsid w:val="003B03C6"/>
    <w:rsid w:val="003B0BC2"/>
    <w:rsid w:val="003B0F5F"/>
    <w:rsid w:val="003B159C"/>
    <w:rsid w:val="003B2113"/>
    <w:rsid w:val="003B2B3A"/>
    <w:rsid w:val="003B369F"/>
    <w:rsid w:val="003B36A3"/>
    <w:rsid w:val="003B36B7"/>
    <w:rsid w:val="003B3AE4"/>
    <w:rsid w:val="003B418D"/>
    <w:rsid w:val="003B43B5"/>
    <w:rsid w:val="003B4D78"/>
    <w:rsid w:val="003B4E4B"/>
    <w:rsid w:val="003B612B"/>
    <w:rsid w:val="003B62C2"/>
    <w:rsid w:val="003B64BB"/>
    <w:rsid w:val="003B654D"/>
    <w:rsid w:val="003B6CEF"/>
    <w:rsid w:val="003B72A7"/>
    <w:rsid w:val="003B7FE5"/>
    <w:rsid w:val="003C11C8"/>
    <w:rsid w:val="003C1FAA"/>
    <w:rsid w:val="003C21C7"/>
    <w:rsid w:val="003C2647"/>
    <w:rsid w:val="003C2702"/>
    <w:rsid w:val="003C35BA"/>
    <w:rsid w:val="003C432D"/>
    <w:rsid w:val="003C549F"/>
    <w:rsid w:val="003C565C"/>
    <w:rsid w:val="003C643E"/>
    <w:rsid w:val="003C704D"/>
    <w:rsid w:val="003C70C9"/>
    <w:rsid w:val="003C7806"/>
    <w:rsid w:val="003D027D"/>
    <w:rsid w:val="003D0567"/>
    <w:rsid w:val="003D0C9F"/>
    <w:rsid w:val="003D1000"/>
    <w:rsid w:val="003D109F"/>
    <w:rsid w:val="003D1450"/>
    <w:rsid w:val="003D18A6"/>
    <w:rsid w:val="003D2478"/>
    <w:rsid w:val="003D284E"/>
    <w:rsid w:val="003D2A2D"/>
    <w:rsid w:val="003D383E"/>
    <w:rsid w:val="003D3B2C"/>
    <w:rsid w:val="003D3C45"/>
    <w:rsid w:val="003D483A"/>
    <w:rsid w:val="003D500F"/>
    <w:rsid w:val="003D5B1F"/>
    <w:rsid w:val="003D6603"/>
    <w:rsid w:val="003D6C05"/>
    <w:rsid w:val="003E15FA"/>
    <w:rsid w:val="003E2A90"/>
    <w:rsid w:val="003E32E3"/>
    <w:rsid w:val="003E55E4"/>
    <w:rsid w:val="003E607A"/>
    <w:rsid w:val="003E60BD"/>
    <w:rsid w:val="003E61B9"/>
    <w:rsid w:val="003E73BC"/>
    <w:rsid w:val="003E74E3"/>
    <w:rsid w:val="003E7925"/>
    <w:rsid w:val="003E7E34"/>
    <w:rsid w:val="003F052D"/>
    <w:rsid w:val="003F05C7"/>
    <w:rsid w:val="003F0CB1"/>
    <w:rsid w:val="003F10AA"/>
    <w:rsid w:val="003F13B4"/>
    <w:rsid w:val="003F18CE"/>
    <w:rsid w:val="003F2443"/>
    <w:rsid w:val="003F263B"/>
    <w:rsid w:val="003F2CD4"/>
    <w:rsid w:val="003F2DE6"/>
    <w:rsid w:val="003F33C0"/>
    <w:rsid w:val="003F3687"/>
    <w:rsid w:val="003F3A02"/>
    <w:rsid w:val="003F4155"/>
    <w:rsid w:val="003F4946"/>
    <w:rsid w:val="003F4DD9"/>
    <w:rsid w:val="003F59D3"/>
    <w:rsid w:val="003F6662"/>
    <w:rsid w:val="003F6839"/>
    <w:rsid w:val="003F68C2"/>
    <w:rsid w:val="003F69EB"/>
    <w:rsid w:val="003F6BBE"/>
    <w:rsid w:val="003F7B74"/>
    <w:rsid w:val="003F7DD7"/>
    <w:rsid w:val="004000E8"/>
    <w:rsid w:val="004006DB"/>
    <w:rsid w:val="004010E9"/>
    <w:rsid w:val="0040152E"/>
    <w:rsid w:val="004026D9"/>
    <w:rsid w:val="00402A72"/>
    <w:rsid w:val="00402E2B"/>
    <w:rsid w:val="0040392A"/>
    <w:rsid w:val="00403B06"/>
    <w:rsid w:val="004041D8"/>
    <w:rsid w:val="00405022"/>
    <w:rsid w:val="0040512B"/>
    <w:rsid w:val="004052E5"/>
    <w:rsid w:val="0040541D"/>
    <w:rsid w:val="00405B53"/>
    <w:rsid w:val="00405CA5"/>
    <w:rsid w:val="00406C91"/>
    <w:rsid w:val="00406D3D"/>
    <w:rsid w:val="00407A70"/>
    <w:rsid w:val="00407CD3"/>
    <w:rsid w:val="00410134"/>
    <w:rsid w:val="004103E6"/>
    <w:rsid w:val="00410504"/>
    <w:rsid w:val="00410B72"/>
    <w:rsid w:val="00410F18"/>
    <w:rsid w:val="00411A57"/>
    <w:rsid w:val="00411C39"/>
    <w:rsid w:val="00411E38"/>
    <w:rsid w:val="00411E65"/>
    <w:rsid w:val="0041263E"/>
    <w:rsid w:val="00412FAD"/>
    <w:rsid w:val="00413AAC"/>
    <w:rsid w:val="00413E92"/>
    <w:rsid w:val="0041505B"/>
    <w:rsid w:val="0041538A"/>
    <w:rsid w:val="004157BA"/>
    <w:rsid w:val="004172C7"/>
    <w:rsid w:val="00417879"/>
    <w:rsid w:val="00417BCB"/>
    <w:rsid w:val="0042077B"/>
    <w:rsid w:val="00420DD8"/>
    <w:rsid w:val="00421105"/>
    <w:rsid w:val="004229E8"/>
    <w:rsid w:val="00422AA4"/>
    <w:rsid w:val="00422DB6"/>
    <w:rsid w:val="00423192"/>
    <w:rsid w:val="00423581"/>
    <w:rsid w:val="004242F4"/>
    <w:rsid w:val="00425FBA"/>
    <w:rsid w:val="004261FF"/>
    <w:rsid w:val="004265EE"/>
    <w:rsid w:val="00426746"/>
    <w:rsid w:val="00426A57"/>
    <w:rsid w:val="00427248"/>
    <w:rsid w:val="004306E4"/>
    <w:rsid w:val="00430869"/>
    <w:rsid w:val="004321E1"/>
    <w:rsid w:val="004323FC"/>
    <w:rsid w:val="00432DDF"/>
    <w:rsid w:val="004335FF"/>
    <w:rsid w:val="00433ACC"/>
    <w:rsid w:val="0043491F"/>
    <w:rsid w:val="00434928"/>
    <w:rsid w:val="00434A81"/>
    <w:rsid w:val="00435AC4"/>
    <w:rsid w:val="00436258"/>
    <w:rsid w:val="00437447"/>
    <w:rsid w:val="00437C84"/>
    <w:rsid w:val="00441A92"/>
    <w:rsid w:val="004431DC"/>
    <w:rsid w:val="00443234"/>
    <w:rsid w:val="0044325A"/>
    <w:rsid w:val="004434AB"/>
    <w:rsid w:val="0044399A"/>
    <w:rsid w:val="00444F56"/>
    <w:rsid w:val="00444FCD"/>
    <w:rsid w:val="004450D7"/>
    <w:rsid w:val="00445E95"/>
    <w:rsid w:val="00446488"/>
    <w:rsid w:val="0044660D"/>
    <w:rsid w:val="00450BD8"/>
    <w:rsid w:val="00450FC3"/>
    <w:rsid w:val="00451586"/>
    <w:rsid w:val="004517AA"/>
    <w:rsid w:val="00452495"/>
    <w:rsid w:val="00452CAC"/>
    <w:rsid w:val="00452E3D"/>
    <w:rsid w:val="00454C57"/>
    <w:rsid w:val="004559A1"/>
    <w:rsid w:val="00455D57"/>
    <w:rsid w:val="00456786"/>
    <w:rsid w:val="004574C4"/>
    <w:rsid w:val="00457565"/>
    <w:rsid w:val="00457B71"/>
    <w:rsid w:val="00457D20"/>
    <w:rsid w:val="004600E4"/>
    <w:rsid w:val="00460EA0"/>
    <w:rsid w:val="00461142"/>
    <w:rsid w:val="00461D94"/>
    <w:rsid w:val="00462E6D"/>
    <w:rsid w:val="00463957"/>
    <w:rsid w:val="00465BD3"/>
    <w:rsid w:val="00466112"/>
    <w:rsid w:val="004662E0"/>
    <w:rsid w:val="00466577"/>
    <w:rsid w:val="004669E2"/>
    <w:rsid w:val="00466AB3"/>
    <w:rsid w:val="00466E62"/>
    <w:rsid w:val="004678AE"/>
    <w:rsid w:val="00467926"/>
    <w:rsid w:val="00470036"/>
    <w:rsid w:val="004704C2"/>
    <w:rsid w:val="00470C31"/>
    <w:rsid w:val="00471DE0"/>
    <w:rsid w:val="00472777"/>
    <w:rsid w:val="00472B24"/>
    <w:rsid w:val="00472E4A"/>
    <w:rsid w:val="004734D0"/>
    <w:rsid w:val="0047556B"/>
    <w:rsid w:val="004759BE"/>
    <w:rsid w:val="00475AB1"/>
    <w:rsid w:val="004762D0"/>
    <w:rsid w:val="00477016"/>
    <w:rsid w:val="00477534"/>
    <w:rsid w:val="00477768"/>
    <w:rsid w:val="00483FDA"/>
    <w:rsid w:val="00484B0F"/>
    <w:rsid w:val="00484C4E"/>
    <w:rsid w:val="00484CBE"/>
    <w:rsid w:val="00484FF9"/>
    <w:rsid w:val="004850DB"/>
    <w:rsid w:val="0048582B"/>
    <w:rsid w:val="0048735A"/>
    <w:rsid w:val="0048758E"/>
    <w:rsid w:val="004900DB"/>
    <w:rsid w:val="00490F7D"/>
    <w:rsid w:val="00492BC5"/>
    <w:rsid w:val="0049397C"/>
    <w:rsid w:val="00495685"/>
    <w:rsid w:val="004963AE"/>
    <w:rsid w:val="004964F1"/>
    <w:rsid w:val="00497681"/>
    <w:rsid w:val="00497E12"/>
    <w:rsid w:val="004A0190"/>
    <w:rsid w:val="004A0B6B"/>
    <w:rsid w:val="004A0F92"/>
    <w:rsid w:val="004A16BC"/>
    <w:rsid w:val="004A2476"/>
    <w:rsid w:val="004A2B94"/>
    <w:rsid w:val="004A3164"/>
    <w:rsid w:val="004A3210"/>
    <w:rsid w:val="004A3B26"/>
    <w:rsid w:val="004A4332"/>
    <w:rsid w:val="004A4651"/>
    <w:rsid w:val="004A5638"/>
    <w:rsid w:val="004A5CFA"/>
    <w:rsid w:val="004A6BC3"/>
    <w:rsid w:val="004B0528"/>
    <w:rsid w:val="004B1B24"/>
    <w:rsid w:val="004B3205"/>
    <w:rsid w:val="004B3554"/>
    <w:rsid w:val="004B40D7"/>
    <w:rsid w:val="004B4904"/>
    <w:rsid w:val="004B49A7"/>
    <w:rsid w:val="004B4D5C"/>
    <w:rsid w:val="004B5041"/>
    <w:rsid w:val="004B610F"/>
    <w:rsid w:val="004B6A74"/>
    <w:rsid w:val="004B6DFD"/>
    <w:rsid w:val="004B6F6A"/>
    <w:rsid w:val="004B7C0C"/>
    <w:rsid w:val="004C00D5"/>
    <w:rsid w:val="004C186A"/>
    <w:rsid w:val="004C224A"/>
    <w:rsid w:val="004C2755"/>
    <w:rsid w:val="004C35E3"/>
    <w:rsid w:val="004C3806"/>
    <w:rsid w:val="004C3898"/>
    <w:rsid w:val="004C3C02"/>
    <w:rsid w:val="004C3C5C"/>
    <w:rsid w:val="004C3C6F"/>
    <w:rsid w:val="004C6B23"/>
    <w:rsid w:val="004C71D5"/>
    <w:rsid w:val="004C7252"/>
    <w:rsid w:val="004D020D"/>
    <w:rsid w:val="004D0A70"/>
    <w:rsid w:val="004D20E7"/>
    <w:rsid w:val="004D2965"/>
    <w:rsid w:val="004D36B1"/>
    <w:rsid w:val="004D3BAD"/>
    <w:rsid w:val="004D41C1"/>
    <w:rsid w:val="004D6773"/>
    <w:rsid w:val="004D7762"/>
    <w:rsid w:val="004D7BE0"/>
    <w:rsid w:val="004D7EBD"/>
    <w:rsid w:val="004E2680"/>
    <w:rsid w:val="004E28F9"/>
    <w:rsid w:val="004E2FFB"/>
    <w:rsid w:val="004E4487"/>
    <w:rsid w:val="004E462E"/>
    <w:rsid w:val="004E5108"/>
    <w:rsid w:val="004E5593"/>
    <w:rsid w:val="004E56DC"/>
    <w:rsid w:val="004E60CC"/>
    <w:rsid w:val="004E6181"/>
    <w:rsid w:val="004E6556"/>
    <w:rsid w:val="004E76F4"/>
    <w:rsid w:val="004E799D"/>
    <w:rsid w:val="004E7A83"/>
    <w:rsid w:val="004F0210"/>
    <w:rsid w:val="004F0269"/>
    <w:rsid w:val="004F087A"/>
    <w:rsid w:val="004F0B4E"/>
    <w:rsid w:val="004F0B6C"/>
    <w:rsid w:val="004F1037"/>
    <w:rsid w:val="004F149C"/>
    <w:rsid w:val="004F18A9"/>
    <w:rsid w:val="004F1E1D"/>
    <w:rsid w:val="004F2078"/>
    <w:rsid w:val="004F25BF"/>
    <w:rsid w:val="004F3AA4"/>
    <w:rsid w:val="004F49AF"/>
    <w:rsid w:val="004F4DA3"/>
    <w:rsid w:val="004F6827"/>
    <w:rsid w:val="004F7343"/>
    <w:rsid w:val="004F7543"/>
    <w:rsid w:val="005002AA"/>
    <w:rsid w:val="005003C6"/>
    <w:rsid w:val="00501993"/>
    <w:rsid w:val="00502710"/>
    <w:rsid w:val="00502B4C"/>
    <w:rsid w:val="00502FD4"/>
    <w:rsid w:val="005037BE"/>
    <w:rsid w:val="005041C9"/>
    <w:rsid w:val="005058F8"/>
    <w:rsid w:val="00506184"/>
    <w:rsid w:val="005062A6"/>
    <w:rsid w:val="00506557"/>
    <w:rsid w:val="0050677A"/>
    <w:rsid w:val="0050700A"/>
    <w:rsid w:val="00507851"/>
    <w:rsid w:val="00507B2E"/>
    <w:rsid w:val="005108D8"/>
    <w:rsid w:val="00510B9C"/>
    <w:rsid w:val="00511360"/>
    <w:rsid w:val="005116F9"/>
    <w:rsid w:val="00512AD5"/>
    <w:rsid w:val="00512F31"/>
    <w:rsid w:val="005147AA"/>
    <w:rsid w:val="005153A7"/>
    <w:rsid w:val="00515613"/>
    <w:rsid w:val="00517038"/>
    <w:rsid w:val="005173E6"/>
    <w:rsid w:val="00517536"/>
    <w:rsid w:val="00517D02"/>
    <w:rsid w:val="00520A7E"/>
    <w:rsid w:val="00521699"/>
    <w:rsid w:val="005219CF"/>
    <w:rsid w:val="00521E2B"/>
    <w:rsid w:val="00524471"/>
    <w:rsid w:val="00524849"/>
    <w:rsid w:val="00524939"/>
    <w:rsid w:val="00526671"/>
    <w:rsid w:val="00526A25"/>
    <w:rsid w:val="00526E59"/>
    <w:rsid w:val="0052724D"/>
    <w:rsid w:val="0052760F"/>
    <w:rsid w:val="00527F7B"/>
    <w:rsid w:val="00530441"/>
    <w:rsid w:val="005312CE"/>
    <w:rsid w:val="005313D7"/>
    <w:rsid w:val="005335BE"/>
    <w:rsid w:val="00533A22"/>
    <w:rsid w:val="005344EF"/>
    <w:rsid w:val="00534B59"/>
    <w:rsid w:val="00535461"/>
    <w:rsid w:val="00535CCD"/>
    <w:rsid w:val="00535D1B"/>
    <w:rsid w:val="00536498"/>
    <w:rsid w:val="00536759"/>
    <w:rsid w:val="00536D88"/>
    <w:rsid w:val="00537631"/>
    <w:rsid w:val="005379F2"/>
    <w:rsid w:val="00537BFF"/>
    <w:rsid w:val="00537C62"/>
    <w:rsid w:val="00537D72"/>
    <w:rsid w:val="00540D6C"/>
    <w:rsid w:val="00541414"/>
    <w:rsid w:val="005418DB"/>
    <w:rsid w:val="00541A2A"/>
    <w:rsid w:val="00541DD2"/>
    <w:rsid w:val="00541F81"/>
    <w:rsid w:val="0054219C"/>
    <w:rsid w:val="005427B9"/>
    <w:rsid w:val="005432F3"/>
    <w:rsid w:val="005442D0"/>
    <w:rsid w:val="00545202"/>
    <w:rsid w:val="0054525A"/>
    <w:rsid w:val="005455A1"/>
    <w:rsid w:val="005457F8"/>
    <w:rsid w:val="00545999"/>
    <w:rsid w:val="005464A4"/>
    <w:rsid w:val="00546970"/>
    <w:rsid w:val="005469E4"/>
    <w:rsid w:val="005503B9"/>
    <w:rsid w:val="005523B8"/>
    <w:rsid w:val="00552C75"/>
    <w:rsid w:val="00554219"/>
    <w:rsid w:val="00554448"/>
    <w:rsid w:val="005544F7"/>
    <w:rsid w:val="00554E19"/>
    <w:rsid w:val="005553AD"/>
    <w:rsid w:val="0055657D"/>
    <w:rsid w:val="00556E8A"/>
    <w:rsid w:val="0056121F"/>
    <w:rsid w:val="00561B23"/>
    <w:rsid w:val="00561F8B"/>
    <w:rsid w:val="00562155"/>
    <w:rsid w:val="00564356"/>
    <w:rsid w:val="00564DE5"/>
    <w:rsid w:val="00564EC5"/>
    <w:rsid w:val="00566195"/>
    <w:rsid w:val="00567C01"/>
    <w:rsid w:val="005709D0"/>
    <w:rsid w:val="00571CA4"/>
    <w:rsid w:val="00571DBB"/>
    <w:rsid w:val="0057201A"/>
    <w:rsid w:val="00572457"/>
    <w:rsid w:val="00572505"/>
    <w:rsid w:val="005730C3"/>
    <w:rsid w:val="00573C68"/>
    <w:rsid w:val="00573E85"/>
    <w:rsid w:val="00574791"/>
    <w:rsid w:val="0057578F"/>
    <w:rsid w:val="00575DA9"/>
    <w:rsid w:val="005762D7"/>
    <w:rsid w:val="00576589"/>
    <w:rsid w:val="005821D7"/>
    <w:rsid w:val="00582809"/>
    <w:rsid w:val="00583A10"/>
    <w:rsid w:val="005842B5"/>
    <w:rsid w:val="00584AA3"/>
    <w:rsid w:val="00586051"/>
    <w:rsid w:val="00586E16"/>
    <w:rsid w:val="00587874"/>
    <w:rsid w:val="0058798C"/>
    <w:rsid w:val="00587BD2"/>
    <w:rsid w:val="00587CF3"/>
    <w:rsid w:val="005900FA"/>
    <w:rsid w:val="005904F2"/>
    <w:rsid w:val="005919A6"/>
    <w:rsid w:val="005923F7"/>
    <w:rsid w:val="00592BBD"/>
    <w:rsid w:val="005935A4"/>
    <w:rsid w:val="005948C2"/>
    <w:rsid w:val="00594B10"/>
    <w:rsid w:val="00594B5F"/>
    <w:rsid w:val="00595DCA"/>
    <w:rsid w:val="00596010"/>
    <w:rsid w:val="0059705B"/>
    <w:rsid w:val="0059779B"/>
    <w:rsid w:val="005A02C4"/>
    <w:rsid w:val="005A0FF9"/>
    <w:rsid w:val="005A209A"/>
    <w:rsid w:val="005A2378"/>
    <w:rsid w:val="005A2C84"/>
    <w:rsid w:val="005A32F7"/>
    <w:rsid w:val="005A40D9"/>
    <w:rsid w:val="005A4460"/>
    <w:rsid w:val="005A4C5A"/>
    <w:rsid w:val="005A53A6"/>
    <w:rsid w:val="005A5E82"/>
    <w:rsid w:val="005A5EDA"/>
    <w:rsid w:val="005A662D"/>
    <w:rsid w:val="005A6AAA"/>
    <w:rsid w:val="005A6CFA"/>
    <w:rsid w:val="005A7BF9"/>
    <w:rsid w:val="005B0F60"/>
    <w:rsid w:val="005B1409"/>
    <w:rsid w:val="005B1F66"/>
    <w:rsid w:val="005B287A"/>
    <w:rsid w:val="005B35D7"/>
    <w:rsid w:val="005B392A"/>
    <w:rsid w:val="005B3AA3"/>
    <w:rsid w:val="005B3E67"/>
    <w:rsid w:val="005B51D0"/>
    <w:rsid w:val="005B5E3E"/>
    <w:rsid w:val="005B60D7"/>
    <w:rsid w:val="005B666D"/>
    <w:rsid w:val="005B6B1E"/>
    <w:rsid w:val="005B6F83"/>
    <w:rsid w:val="005B7823"/>
    <w:rsid w:val="005B7AF0"/>
    <w:rsid w:val="005B7E8D"/>
    <w:rsid w:val="005C1FB0"/>
    <w:rsid w:val="005C3BA2"/>
    <w:rsid w:val="005C3D76"/>
    <w:rsid w:val="005C4446"/>
    <w:rsid w:val="005C4757"/>
    <w:rsid w:val="005C6E2F"/>
    <w:rsid w:val="005C74FB"/>
    <w:rsid w:val="005C7515"/>
    <w:rsid w:val="005C79A8"/>
    <w:rsid w:val="005D1602"/>
    <w:rsid w:val="005D1C40"/>
    <w:rsid w:val="005D239E"/>
    <w:rsid w:val="005D429C"/>
    <w:rsid w:val="005D4347"/>
    <w:rsid w:val="005D4DB6"/>
    <w:rsid w:val="005D675B"/>
    <w:rsid w:val="005D72FE"/>
    <w:rsid w:val="005D769D"/>
    <w:rsid w:val="005E11EA"/>
    <w:rsid w:val="005E1ED5"/>
    <w:rsid w:val="005E240D"/>
    <w:rsid w:val="005E257A"/>
    <w:rsid w:val="005E385F"/>
    <w:rsid w:val="005E3C48"/>
    <w:rsid w:val="005E5467"/>
    <w:rsid w:val="005E55B2"/>
    <w:rsid w:val="005E57CB"/>
    <w:rsid w:val="005E5B81"/>
    <w:rsid w:val="005E62BA"/>
    <w:rsid w:val="005E653B"/>
    <w:rsid w:val="005E682E"/>
    <w:rsid w:val="005E7051"/>
    <w:rsid w:val="005E7468"/>
    <w:rsid w:val="005E78AD"/>
    <w:rsid w:val="005F11FE"/>
    <w:rsid w:val="005F2B29"/>
    <w:rsid w:val="005F2CB1"/>
    <w:rsid w:val="005F2DDC"/>
    <w:rsid w:val="005F2F4A"/>
    <w:rsid w:val="005F3025"/>
    <w:rsid w:val="005F3C77"/>
    <w:rsid w:val="005F518E"/>
    <w:rsid w:val="005F618C"/>
    <w:rsid w:val="005F632C"/>
    <w:rsid w:val="005F6C3C"/>
    <w:rsid w:val="005F70BD"/>
    <w:rsid w:val="005F717F"/>
    <w:rsid w:val="005F7FDA"/>
    <w:rsid w:val="0060128D"/>
    <w:rsid w:val="00601520"/>
    <w:rsid w:val="006022AE"/>
    <w:rsid w:val="0060283C"/>
    <w:rsid w:val="0060313F"/>
    <w:rsid w:val="00603C25"/>
    <w:rsid w:val="00604F14"/>
    <w:rsid w:val="0060502B"/>
    <w:rsid w:val="00606422"/>
    <w:rsid w:val="006067BD"/>
    <w:rsid w:val="00606E78"/>
    <w:rsid w:val="00607E14"/>
    <w:rsid w:val="00610CE3"/>
    <w:rsid w:val="006113DC"/>
    <w:rsid w:val="00611B83"/>
    <w:rsid w:val="00613257"/>
    <w:rsid w:val="0061404D"/>
    <w:rsid w:val="0061438F"/>
    <w:rsid w:val="006148BB"/>
    <w:rsid w:val="00614E32"/>
    <w:rsid w:val="00615001"/>
    <w:rsid w:val="00616BBC"/>
    <w:rsid w:val="00617980"/>
    <w:rsid w:val="00617F1D"/>
    <w:rsid w:val="006207CF"/>
    <w:rsid w:val="006209E0"/>
    <w:rsid w:val="00620A71"/>
    <w:rsid w:val="00620D80"/>
    <w:rsid w:val="006210F7"/>
    <w:rsid w:val="00621444"/>
    <w:rsid w:val="00622775"/>
    <w:rsid w:val="00622C27"/>
    <w:rsid w:val="00622EF4"/>
    <w:rsid w:val="00622F12"/>
    <w:rsid w:val="006234A6"/>
    <w:rsid w:val="006235DF"/>
    <w:rsid w:val="00623C77"/>
    <w:rsid w:val="00623D1B"/>
    <w:rsid w:val="006242F0"/>
    <w:rsid w:val="00624A18"/>
    <w:rsid w:val="00624A69"/>
    <w:rsid w:val="006264EF"/>
    <w:rsid w:val="00630001"/>
    <w:rsid w:val="00630CDF"/>
    <w:rsid w:val="006311B3"/>
    <w:rsid w:val="00631372"/>
    <w:rsid w:val="0063141A"/>
    <w:rsid w:val="006318CD"/>
    <w:rsid w:val="00631918"/>
    <w:rsid w:val="00631DB1"/>
    <w:rsid w:val="0063284C"/>
    <w:rsid w:val="00632DD6"/>
    <w:rsid w:val="00632E5A"/>
    <w:rsid w:val="006346CA"/>
    <w:rsid w:val="00634D63"/>
    <w:rsid w:val="00634D7E"/>
    <w:rsid w:val="00635F58"/>
    <w:rsid w:val="00636183"/>
    <w:rsid w:val="00636398"/>
    <w:rsid w:val="006368D3"/>
    <w:rsid w:val="00636BE0"/>
    <w:rsid w:val="006377EC"/>
    <w:rsid w:val="00637C8D"/>
    <w:rsid w:val="006414C8"/>
    <w:rsid w:val="0064151F"/>
    <w:rsid w:val="00641533"/>
    <w:rsid w:val="006416AB"/>
    <w:rsid w:val="006417CB"/>
    <w:rsid w:val="0064208D"/>
    <w:rsid w:val="00642AE8"/>
    <w:rsid w:val="00642C5A"/>
    <w:rsid w:val="00643475"/>
    <w:rsid w:val="006435B6"/>
    <w:rsid w:val="0064396A"/>
    <w:rsid w:val="006442B4"/>
    <w:rsid w:val="006459CC"/>
    <w:rsid w:val="00645E71"/>
    <w:rsid w:val="0064624E"/>
    <w:rsid w:val="006476C7"/>
    <w:rsid w:val="00647E98"/>
    <w:rsid w:val="00650AB9"/>
    <w:rsid w:val="006516A8"/>
    <w:rsid w:val="00653B27"/>
    <w:rsid w:val="0065453B"/>
    <w:rsid w:val="00655733"/>
    <w:rsid w:val="00655825"/>
    <w:rsid w:val="00655868"/>
    <w:rsid w:val="00655ACD"/>
    <w:rsid w:val="00655F99"/>
    <w:rsid w:val="00656779"/>
    <w:rsid w:val="00656A92"/>
    <w:rsid w:val="00656DDE"/>
    <w:rsid w:val="0065775C"/>
    <w:rsid w:val="00657AD3"/>
    <w:rsid w:val="0066011D"/>
    <w:rsid w:val="006607C0"/>
    <w:rsid w:val="00660FE7"/>
    <w:rsid w:val="006613A6"/>
    <w:rsid w:val="006622FB"/>
    <w:rsid w:val="006627A2"/>
    <w:rsid w:val="006627D5"/>
    <w:rsid w:val="006634E6"/>
    <w:rsid w:val="00664BDA"/>
    <w:rsid w:val="006655EE"/>
    <w:rsid w:val="006656B8"/>
    <w:rsid w:val="00665C42"/>
    <w:rsid w:val="00665DA6"/>
    <w:rsid w:val="00665DF4"/>
    <w:rsid w:val="00666DEB"/>
    <w:rsid w:val="00667EE7"/>
    <w:rsid w:val="00670922"/>
    <w:rsid w:val="00670BE1"/>
    <w:rsid w:val="00671850"/>
    <w:rsid w:val="00671C32"/>
    <w:rsid w:val="00672094"/>
    <w:rsid w:val="0067218F"/>
    <w:rsid w:val="00673011"/>
    <w:rsid w:val="006738B9"/>
    <w:rsid w:val="00673935"/>
    <w:rsid w:val="00673C35"/>
    <w:rsid w:val="006741F2"/>
    <w:rsid w:val="006748AF"/>
    <w:rsid w:val="00674CC3"/>
    <w:rsid w:val="00675C72"/>
    <w:rsid w:val="006771F9"/>
    <w:rsid w:val="0067722E"/>
    <w:rsid w:val="006776D7"/>
    <w:rsid w:val="006777E7"/>
    <w:rsid w:val="0068024E"/>
    <w:rsid w:val="006809F1"/>
    <w:rsid w:val="00681003"/>
    <w:rsid w:val="006817C9"/>
    <w:rsid w:val="0068320A"/>
    <w:rsid w:val="00683393"/>
    <w:rsid w:val="0068368C"/>
    <w:rsid w:val="00683A64"/>
    <w:rsid w:val="00683ECE"/>
    <w:rsid w:val="00684B4D"/>
    <w:rsid w:val="00684D72"/>
    <w:rsid w:val="00685F0C"/>
    <w:rsid w:val="006866A3"/>
    <w:rsid w:val="006868B0"/>
    <w:rsid w:val="006874FA"/>
    <w:rsid w:val="006911CB"/>
    <w:rsid w:val="00691726"/>
    <w:rsid w:val="006920F8"/>
    <w:rsid w:val="00692C6C"/>
    <w:rsid w:val="00692CCA"/>
    <w:rsid w:val="00693540"/>
    <w:rsid w:val="00693DF9"/>
    <w:rsid w:val="00694F16"/>
    <w:rsid w:val="00695622"/>
    <w:rsid w:val="00695FC2"/>
    <w:rsid w:val="00696229"/>
    <w:rsid w:val="00696470"/>
    <w:rsid w:val="00696949"/>
    <w:rsid w:val="00697052"/>
    <w:rsid w:val="00697E21"/>
    <w:rsid w:val="006A1589"/>
    <w:rsid w:val="006A2A05"/>
    <w:rsid w:val="006A30BE"/>
    <w:rsid w:val="006A4528"/>
    <w:rsid w:val="006A46FB"/>
    <w:rsid w:val="006A5537"/>
    <w:rsid w:val="006A5E28"/>
    <w:rsid w:val="006A5E63"/>
    <w:rsid w:val="006A697B"/>
    <w:rsid w:val="006A6BD7"/>
    <w:rsid w:val="006A6C91"/>
    <w:rsid w:val="006A7AFF"/>
    <w:rsid w:val="006A7BB0"/>
    <w:rsid w:val="006A7E68"/>
    <w:rsid w:val="006B1816"/>
    <w:rsid w:val="006B2099"/>
    <w:rsid w:val="006B2ECA"/>
    <w:rsid w:val="006B3C8D"/>
    <w:rsid w:val="006B3D11"/>
    <w:rsid w:val="006B50CF"/>
    <w:rsid w:val="006B5E50"/>
    <w:rsid w:val="006B6153"/>
    <w:rsid w:val="006B7832"/>
    <w:rsid w:val="006B7B61"/>
    <w:rsid w:val="006C03B8"/>
    <w:rsid w:val="006C085E"/>
    <w:rsid w:val="006C0AC7"/>
    <w:rsid w:val="006C14B4"/>
    <w:rsid w:val="006C1F9E"/>
    <w:rsid w:val="006C26F8"/>
    <w:rsid w:val="006C3089"/>
    <w:rsid w:val="006C30FD"/>
    <w:rsid w:val="006C3311"/>
    <w:rsid w:val="006C343C"/>
    <w:rsid w:val="006C3B79"/>
    <w:rsid w:val="006C3F47"/>
    <w:rsid w:val="006C5EC9"/>
    <w:rsid w:val="006C6059"/>
    <w:rsid w:val="006C68A3"/>
    <w:rsid w:val="006C701B"/>
    <w:rsid w:val="006C7522"/>
    <w:rsid w:val="006D0354"/>
    <w:rsid w:val="006D0BDF"/>
    <w:rsid w:val="006D1332"/>
    <w:rsid w:val="006D1447"/>
    <w:rsid w:val="006D165F"/>
    <w:rsid w:val="006D2B8B"/>
    <w:rsid w:val="006D2E22"/>
    <w:rsid w:val="006D2FAE"/>
    <w:rsid w:val="006D3764"/>
    <w:rsid w:val="006D3FB7"/>
    <w:rsid w:val="006D45A4"/>
    <w:rsid w:val="006D514D"/>
    <w:rsid w:val="006D539E"/>
    <w:rsid w:val="006D5A23"/>
    <w:rsid w:val="006D6F08"/>
    <w:rsid w:val="006D7429"/>
    <w:rsid w:val="006D7731"/>
    <w:rsid w:val="006D7ECF"/>
    <w:rsid w:val="006E051E"/>
    <w:rsid w:val="006E062C"/>
    <w:rsid w:val="006E1C82"/>
    <w:rsid w:val="006E23D0"/>
    <w:rsid w:val="006E259E"/>
    <w:rsid w:val="006E28B7"/>
    <w:rsid w:val="006E2A9B"/>
    <w:rsid w:val="006E3247"/>
    <w:rsid w:val="006E3310"/>
    <w:rsid w:val="006E4E39"/>
    <w:rsid w:val="006E518F"/>
    <w:rsid w:val="006E565E"/>
    <w:rsid w:val="006E673D"/>
    <w:rsid w:val="006E686A"/>
    <w:rsid w:val="006E68AF"/>
    <w:rsid w:val="006E6D32"/>
    <w:rsid w:val="006E6E05"/>
    <w:rsid w:val="006E6F5C"/>
    <w:rsid w:val="006E7D3B"/>
    <w:rsid w:val="006F00D0"/>
    <w:rsid w:val="006F15C5"/>
    <w:rsid w:val="006F1B70"/>
    <w:rsid w:val="006F1E5B"/>
    <w:rsid w:val="006F2704"/>
    <w:rsid w:val="006F341D"/>
    <w:rsid w:val="006F3867"/>
    <w:rsid w:val="006F3A78"/>
    <w:rsid w:val="006F3CDE"/>
    <w:rsid w:val="006F563A"/>
    <w:rsid w:val="006F569B"/>
    <w:rsid w:val="006F58D4"/>
    <w:rsid w:val="006F6582"/>
    <w:rsid w:val="006F67B4"/>
    <w:rsid w:val="006F6901"/>
    <w:rsid w:val="007003AB"/>
    <w:rsid w:val="00700574"/>
    <w:rsid w:val="0070067F"/>
    <w:rsid w:val="007010C0"/>
    <w:rsid w:val="007010FF"/>
    <w:rsid w:val="0070201D"/>
    <w:rsid w:val="00702096"/>
    <w:rsid w:val="007023AC"/>
    <w:rsid w:val="0070262B"/>
    <w:rsid w:val="00703416"/>
    <w:rsid w:val="0070346E"/>
    <w:rsid w:val="00704CF9"/>
    <w:rsid w:val="00704EDB"/>
    <w:rsid w:val="00705C77"/>
    <w:rsid w:val="00706101"/>
    <w:rsid w:val="00707072"/>
    <w:rsid w:val="007072AD"/>
    <w:rsid w:val="00707B8C"/>
    <w:rsid w:val="00707D61"/>
    <w:rsid w:val="00710898"/>
    <w:rsid w:val="00710C7D"/>
    <w:rsid w:val="007116A4"/>
    <w:rsid w:val="00711A21"/>
    <w:rsid w:val="00711AB8"/>
    <w:rsid w:val="00712287"/>
    <w:rsid w:val="00712321"/>
    <w:rsid w:val="00712772"/>
    <w:rsid w:val="00713AF6"/>
    <w:rsid w:val="00713C95"/>
    <w:rsid w:val="00713F3E"/>
    <w:rsid w:val="007148D3"/>
    <w:rsid w:val="00715B9A"/>
    <w:rsid w:val="00715C4F"/>
    <w:rsid w:val="00716693"/>
    <w:rsid w:val="00716D80"/>
    <w:rsid w:val="00722266"/>
    <w:rsid w:val="0072349B"/>
    <w:rsid w:val="0072405E"/>
    <w:rsid w:val="00724D91"/>
    <w:rsid w:val="00725014"/>
    <w:rsid w:val="007251E7"/>
    <w:rsid w:val="007252F4"/>
    <w:rsid w:val="00725462"/>
    <w:rsid w:val="007256BD"/>
    <w:rsid w:val="007257D0"/>
    <w:rsid w:val="0072586F"/>
    <w:rsid w:val="00725D8D"/>
    <w:rsid w:val="00726EA6"/>
    <w:rsid w:val="00727208"/>
    <w:rsid w:val="00727680"/>
    <w:rsid w:val="00730552"/>
    <w:rsid w:val="00732F42"/>
    <w:rsid w:val="007331E2"/>
    <w:rsid w:val="007338B3"/>
    <w:rsid w:val="0073453E"/>
    <w:rsid w:val="007348B1"/>
    <w:rsid w:val="00734E29"/>
    <w:rsid w:val="007352A0"/>
    <w:rsid w:val="00735A32"/>
    <w:rsid w:val="007362A6"/>
    <w:rsid w:val="00736D7D"/>
    <w:rsid w:val="007370D2"/>
    <w:rsid w:val="00737260"/>
    <w:rsid w:val="00740E58"/>
    <w:rsid w:val="00740E6D"/>
    <w:rsid w:val="007421E2"/>
    <w:rsid w:val="007425D4"/>
    <w:rsid w:val="00742C3F"/>
    <w:rsid w:val="00743041"/>
    <w:rsid w:val="00743F9B"/>
    <w:rsid w:val="007445A0"/>
    <w:rsid w:val="0074524B"/>
    <w:rsid w:val="0074536E"/>
    <w:rsid w:val="00745737"/>
    <w:rsid w:val="00746BE5"/>
    <w:rsid w:val="00746C9D"/>
    <w:rsid w:val="00747D8B"/>
    <w:rsid w:val="00750640"/>
    <w:rsid w:val="007506B5"/>
    <w:rsid w:val="00751228"/>
    <w:rsid w:val="007513CF"/>
    <w:rsid w:val="00752407"/>
    <w:rsid w:val="00753A7F"/>
    <w:rsid w:val="007541F0"/>
    <w:rsid w:val="00754867"/>
    <w:rsid w:val="00754BC6"/>
    <w:rsid w:val="00754D76"/>
    <w:rsid w:val="007554A7"/>
    <w:rsid w:val="00755E39"/>
    <w:rsid w:val="00756408"/>
    <w:rsid w:val="007571E1"/>
    <w:rsid w:val="00757A16"/>
    <w:rsid w:val="00757C92"/>
    <w:rsid w:val="007604B2"/>
    <w:rsid w:val="007613EB"/>
    <w:rsid w:val="00761A06"/>
    <w:rsid w:val="00762686"/>
    <w:rsid w:val="007642BD"/>
    <w:rsid w:val="007647DD"/>
    <w:rsid w:val="00764E62"/>
    <w:rsid w:val="00765281"/>
    <w:rsid w:val="0076608D"/>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4CD"/>
    <w:rsid w:val="00786731"/>
    <w:rsid w:val="007917CD"/>
    <w:rsid w:val="007925EA"/>
    <w:rsid w:val="007934FB"/>
    <w:rsid w:val="007936BF"/>
    <w:rsid w:val="00793943"/>
    <w:rsid w:val="00793CD8"/>
    <w:rsid w:val="007944BB"/>
    <w:rsid w:val="00795091"/>
    <w:rsid w:val="00795434"/>
    <w:rsid w:val="00795544"/>
    <w:rsid w:val="00795C92"/>
    <w:rsid w:val="0079613D"/>
    <w:rsid w:val="00796231"/>
    <w:rsid w:val="00796553"/>
    <w:rsid w:val="007A0426"/>
    <w:rsid w:val="007A078B"/>
    <w:rsid w:val="007A0981"/>
    <w:rsid w:val="007A0AA8"/>
    <w:rsid w:val="007A0F94"/>
    <w:rsid w:val="007A1CB3"/>
    <w:rsid w:val="007A1CFB"/>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4B39"/>
    <w:rsid w:val="007B50AE"/>
    <w:rsid w:val="007B51DF"/>
    <w:rsid w:val="007B53F3"/>
    <w:rsid w:val="007B5D19"/>
    <w:rsid w:val="007B5E31"/>
    <w:rsid w:val="007B60CA"/>
    <w:rsid w:val="007B6A7B"/>
    <w:rsid w:val="007B75DB"/>
    <w:rsid w:val="007B789A"/>
    <w:rsid w:val="007B7F2E"/>
    <w:rsid w:val="007C05DD"/>
    <w:rsid w:val="007C06BE"/>
    <w:rsid w:val="007C0C29"/>
    <w:rsid w:val="007C0C9B"/>
    <w:rsid w:val="007C0CB1"/>
    <w:rsid w:val="007C1429"/>
    <w:rsid w:val="007C1D11"/>
    <w:rsid w:val="007C206B"/>
    <w:rsid w:val="007C25F9"/>
    <w:rsid w:val="007C2950"/>
    <w:rsid w:val="007C2E66"/>
    <w:rsid w:val="007C33A9"/>
    <w:rsid w:val="007C3D18"/>
    <w:rsid w:val="007C48D7"/>
    <w:rsid w:val="007C5796"/>
    <w:rsid w:val="007C60BF"/>
    <w:rsid w:val="007C631D"/>
    <w:rsid w:val="007C6A07"/>
    <w:rsid w:val="007C6A60"/>
    <w:rsid w:val="007C75A1"/>
    <w:rsid w:val="007C77A5"/>
    <w:rsid w:val="007C78A6"/>
    <w:rsid w:val="007C7981"/>
    <w:rsid w:val="007D0100"/>
    <w:rsid w:val="007D0117"/>
    <w:rsid w:val="007D04D1"/>
    <w:rsid w:val="007D04E5"/>
    <w:rsid w:val="007D05DB"/>
    <w:rsid w:val="007D2570"/>
    <w:rsid w:val="007D302A"/>
    <w:rsid w:val="007D3277"/>
    <w:rsid w:val="007D3634"/>
    <w:rsid w:val="007D4992"/>
    <w:rsid w:val="007D5901"/>
    <w:rsid w:val="007D5E05"/>
    <w:rsid w:val="007D5E37"/>
    <w:rsid w:val="007D65B8"/>
    <w:rsid w:val="007D7526"/>
    <w:rsid w:val="007D7570"/>
    <w:rsid w:val="007D7866"/>
    <w:rsid w:val="007D7E8B"/>
    <w:rsid w:val="007E1502"/>
    <w:rsid w:val="007E2464"/>
    <w:rsid w:val="007E261D"/>
    <w:rsid w:val="007E2AE7"/>
    <w:rsid w:val="007E2C61"/>
    <w:rsid w:val="007E30F7"/>
    <w:rsid w:val="007E3529"/>
    <w:rsid w:val="007E3DEE"/>
    <w:rsid w:val="007E4610"/>
    <w:rsid w:val="007E4715"/>
    <w:rsid w:val="007E505B"/>
    <w:rsid w:val="007E5163"/>
    <w:rsid w:val="007E5263"/>
    <w:rsid w:val="007E5943"/>
    <w:rsid w:val="007E5B22"/>
    <w:rsid w:val="007E65DD"/>
    <w:rsid w:val="007E6FD9"/>
    <w:rsid w:val="007E7091"/>
    <w:rsid w:val="007F0A8C"/>
    <w:rsid w:val="007F11E4"/>
    <w:rsid w:val="007F14A3"/>
    <w:rsid w:val="007F1DD3"/>
    <w:rsid w:val="007F249D"/>
    <w:rsid w:val="007F290F"/>
    <w:rsid w:val="007F3EDF"/>
    <w:rsid w:val="007F46E5"/>
    <w:rsid w:val="007F471B"/>
    <w:rsid w:val="007F4C93"/>
    <w:rsid w:val="007F4C9B"/>
    <w:rsid w:val="007F5E06"/>
    <w:rsid w:val="007F60C4"/>
    <w:rsid w:val="007F63EA"/>
    <w:rsid w:val="007F6825"/>
    <w:rsid w:val="007F7CCD"/>
    <w:rsid w:val="00800EEB"/>
    <w:rsid w:val="008033DF"/>
    <w:rsid w:val="00803D93"/>
    <w:rsid w:val="00803FAE"/>
    <w:rsid w:val="0080605F"/>
    <w:rsid w:val="008075C7"/>
    <w:rsid w:val="00807786"/>
    <w:rsid w:val="00807921"/>
    <w:rsid w:val="008101AF"/>
    <w:rsid w:val="008102C0"/>
    <w:rsid w:val="00810620"/>
    <w:rsid w:val="00811A6C"/>
    <w:rsid w:val="00811FCB"/>
    <w:rsid w:val="00812725"/>
    <w:rsid w:val="00812860"/>
    <w:rsid w:val="00813075"/>
    <w:rsid w:val="008138B1"/>
    <w:rsid w:val="00813A38"/>
    <w:rsid w:val="008147D9"/>
    <w:rsid w:val="00814A9E"/>
    <w:rsid w:val="008158D6"/>
    <w:rsid w:val="00815C4D"/>
    <w:rsid w:val="00815DFE"/>
    <w:rsid w:val="00816196"/>
    <w:rsid w:val="00816422"/>
    <w:rsid w:val="008167C3"/>
    <w:rsid w:val="00816B65"/>
    <w:rsid w:val="00816DB6"/>
    <w:rsid w:val="00817196"/>
    <w:rsid w:val="008206E4"/>
    <w:rsid w:val="00820944"/>
    <w:rsid w:val="00822010"/>
    <w:rsid w:val="00822350"/>
    <w:rsid w:val="0082268C"/>
    <w:rsid w:val="008235DB"/>
    <w:rsid w:val="008243B8"/>
    <w:rsid w:val="00824AB4"/>
    <w:rsid w:val="008252F0"/>
    <w:rsid w:val="00825790"/>
    <w:rsid w:val="008257EA"/>
    <w:rsid w:val="008259D4"/>
    <w:rsid w:val="00825C42"/>
    <w:rsid w:val="00825D25"/>
    <w:rsid w:val="008277D3"/>
    <w:rsid w:val="00827D6F"/>
    <w:rsid w:val="00830C5C"/>
    <w:rsid w:val="008310AF"/>
    <w:rsid w:val="00831457"/>
    <w:rsid w:val="008316EB"/>
    <w:rsid w:val="00831E3C"/>
    <w:rsid w:val="00831FD9"/>
    <w:rsid w:val="008338AD"/>
    <w:rsid w:val="00833B3E"/>
    <w:rsid w:val="008340BE"/>
    <w:rsid w:val="008343A4"/>
    <w:rsid w:val="008346DF"/>
    <w:rsid w:val="00834C47"/>
    <w:rsid w:val="00835023"/>
    <w:rsid w:val="00835171"/>
    <w:rsid w:val="00835AA4"/>
    <w:rsid w:val="0083625F"/>
    <w:rsid w:val="008370FA"/>
    <w:rsid w:val="008376AC"/>
    <w:rsid w:val="008376EA"/>
    <w:rsid w:val="00840038"/>
    <w:rsid w:val="008430DE"/>
    <w:rsid w:val="008444E8"/>
    <w:rsid w:val="00844E80"/>
    <w:rsid w:val="0084547D"/>
    <w:rsid w:val="008460E8"/>
    <w:rsid w:val="008462EF"/>
    <w:rsid w:val="00846764"/>
    <w:rsid w:val="00846FE7"/>
    <w:rsid w:val="008473E7"/>
    <w:rsid w:val="00847F79"/>
    <w:rsid w:val="008503A5"/>
    <w:rsid w:val="00850F72"/>
    <w:rsid w:val="008527ED"/>
    <w:rsid w:val="00852E1A"/>
    <w:rsid w:val="00852E8F"/>
    <w:rsid w:val="0085564D"/>
    <w:rsid w:val="00856078"/>
    <w:rsid w:val="00856132"/>
    <w:rsid w:val="00856911"/>
    <w:rsid w:val="00856C76"/>
    <w:rsid w:val="00857724"/>
    <w:rsid w:val="008610A7"/>
    <w:rsid w:val="00863250"/>
    <w:rsid w:val="00863731"/>
    <w:rsid w:val="00864067"/>
    <w:rsid w:val="00866253"/>
    <w:rsid w:val="00866275"/>
    <w:rsid w:val="00866B45"/>
    <w:rsid w:val="0086734F"/>
    <w:rsid w:val="008677FD"/>
    <w:rsid w:val="008706D4"/>
    <w:rsid w:val="00870D60"/>
    <w:rsid w:val="00870F8A"/>
    <w:rsid w:val="008719A4"/>
    <w:rsid w:val="00871D23"/>
    <w:rsid w:val="008730A9"/>
    <w:rsid w:val="0087312F"/>
    <w:rsid w:val="00873E8D"/>
    <w:rsid w:val="00874312"/>
    <w:rsid w:val="0087437C"/>
    <w:rsid w:val="00874B15"/>
    <w:rsid w:val="008751A7"/>
    <w:rsid w:val="00875CD7"/>
    <w:rsid w:val="008767C8"/>
    <w:rsid w:val="00876B4D"/>
    <w:rsid w:val="00877358"/>
    <w:rsid w:val="008779AD"/>
    <w:rsid w:val="00877E38"/>
    <w:rsid w:val="00877F18"/>
    <w:rsid w:val="00880175"/>
    <w:rsid w:val="008809FC"/>
    <w:rsid w:val="008817CC"/>
    <w:rsid w:val="008819C7"/>
    <w:rsid w:val="00882009"/>
    <w:rsid w:val="0088432B"/>
    <w:rsid w:val="00884D27"/>
    <w:rsid w:val="008860F9"/>
    <w:rsid w:val="008865D5"/>
    <w:rsid w:val="00886F51"/>
    <w:rsid w:val="00887483"/>
    <w:rsid w:val="0088753D"/>
    <w:rsid w:val="008878BF"/>
    <w:rsid w:val="00891023"/>
    <w:rsid w:val="0089202F"/>
    <w:rsid w:val="008933ED"/>
    <w:rsid w:val="00894114"/>
    <w:rsid w:val="008941E3"/>
    <w:rsid w:val="008942CF"/>
    <w:rsid w:val="00894469"/>
    <w:rsid w:val="00894898"/>
    <w:rsid w:val="00894A88"/>
    <w:rsid w:val="00895386"/>
    <w:rsid w:val="00896896"/>
    <w:rsid w:val="008973CC"/>
    <w:rsid w:val="0089763D"/>
    <w:rsid w:val="00897AF9"/>
    <w:rsid w:val="008A00C2"/>
    <w:rsid w:val="008A17F5"/>
    <w:rsid w:val="008A1B96"/>
    <w:rsid w:val="008A21FF"/>
    <w:rsid w:val="008A288F"/>
    <w:rsid w:val="008A2CE2"/>
    <w:rsid w:val="008A2F24"/>
    <w:rsid w:val="008A30AC"/>
    <w:rsid w:val="008A3A45"/>
    <w:rsid w:val="008A3AAD"/>
    <w:rsid w:val="008A4324"/>
    <w:rsid w:val="008A44B8"/>
    <w:rsid w:val="008A51A8"/>
    <w:rsid w:val="008A54C7"/>
    <w:rsid w:val="008A59F8"/>
    <w:rsid w:val="008A5ACE"/>
    <w:rsid w:val="008A5D1D"/>
    <w:rsid w:val="008A5FBC"/>
    <w:rsid w:val="008A66D8"/>
    <w:rsid w:val="008A75F4"/>
    <w:rsid w:val="008A767C"/>
    <w:rsid w:val="008A77D8"/>
    <w:rsid w:val="008A7AC0"/>
    <w:rsid w:val="008A7EE3"/>
    <w:rsid w:val="008B0483"/>
    <w:rsid w:val="008B049D"/>
    <w:rsid w:val="008B0CEA"/>
    <w:rsid w:val="008B0E05"/>
    <w:rsid w:val="008B0FFA"/>
    <w:rsid w:val="008B120C"/>
    <w:rsid w:val="008B1481"/>
    <w:rsid w:val="008B1F77"/>
    <w:rsid w:val="008B2320"/>
    <w:rsid w:val="008B2E24"/>
    <w:rsid w:val="008B3B48"/>
    <w:rsid w:val="008B51A0"/>
    <w:rsid w:val="008B5379"/>
    <w:rsid w:val="008B592A"/>
    <w:rsid w:val="008B61A7"/>
    <w:rsid w:val="008B7B5C"/>
    <w:rsid w:val="008C02EB"/>
    <w:rsid w:val="008C0338"/>
    <w:rsid w:val="008C089B"/>
    <w:rsid w:val="008C0997"/>
    <w:rsid w:val="008C0C99"/>
    <w:rsid w:val="008C2017"/>
    <w:rsid w:val="008C23F9"/>
    <w:rsid w:val="008C2843"/>
    <w:rsid w:val="008C3726"/>
    <w:rsid w:val="008C3821"/>
    <w:rsid w:val="008C40DF"/>
    <w:rsid w:val="008C4751"/>
    <w:rsid w:val="008C4958"/>
    <w:rsid w:val="008C4BAA"/>
    <w:rsid w:val="008C4C24"/>
    <w:rsid w:val="008C4F49"/>
    <w:rsid w:val="008C56AB"/>
    <w:rsid w:val="008C580F"/>
    <w:rsid w:val="008C5C24"/>
    <w:rsid w:val="008C5E18"/>
    <w:rsid w:val="008C6497"/>
    <w:rsid w:val="008C6AE8"/>
    <w:rsid w:val="008C6E2D"/>
    <w:rsid w:val="008C6E6E"/>
    <w:rsid w:val="008C6F3E"/>
    <w:rsid w:val="008C6FDE"/>
    <w:rsid w:val="008C7573"/>
    <w:rsid w:val="008D00A5"/>
    <w:rsid w:val="008D07C4"/>
    <w:rsid w:val="008D1146"/>
    <w:rsid w:val="008D3410"/>
    <w:rsid w:val="008D3439"/>
    <w:rsid w:val="008D34F1"/>
    <w:rsid w:val="008D39D8"/>
    <w:rsid w:val="008D3A10"/>
    <w:rsid w:val="008D3ADA"/>
    <w:rsid w:val="008D3ED4"/>
    <w:rsid w:val="008D3F6F"/>
    <w:rsid w:val="008D4C64"/>
    <w:rsid w:val="008D51F3"/>
    <w:rsid w:val="008D60D7"/>
    <w:rsid w:val="008D626F"/>
    <w:rsid w:val="008D6578"/>
    <w:rsid w:val="008D689C"/>
    <w:rsid w:val="008D6D1A"/>
    <w:rsid w:val="008D73EF"/>
    <w:rsid w:val="008D7438"/>
    <w:rsid w:val="008E065E"/>
    <w:rsid w:val="008E0927"/>
    <w:rsid w:val="008E09DD"/>
    <w:rsid w:val="008E1909"/>
    <w:rsid w:val="008E2291"/>
    <w:rsid w:val="008E2C59"/>
    <w:rsid w:val="008E3727"/>
    <w:rsid w:val="008E374C"/>
    <w:rsid w:val="008E3C92"/>
    <w:rsid w:val="008E3EC1"/>
    <w:rsid w:val="008E43CD"/>
    <w:rsid w:val="008E55A9"/>
    <w:rsid w:val="008E57D2"/>
    <w:rsid w:val="008E5EE9"/>
    <w:rsid w:val="008E6B47"/>
    <w:rsid w:val="008E704B"/>
    <w:rsid w:val="008F0054"/>
    <w:rsid w:val="008F024C"/>
    <w:rsid w:val="008F0479"/>
    <w:rsid w:val="008F106C"/>
    <w:rsid w:val="008F1EAB"/>
    <w:rsid w:val="008F33DC"/>
    <w:rsid w:val="008F342D"/>
    <w:rsid w:val="008F371D"/>
    <w:rsid w:val="008F477F"/>
    <w:rsid w:val="008F47C7"/>
    <w:rsid w:val="008F55C3"/>
    <w:rsid w:val="008F5C8D"/>
    <w:rsid w:val="008F679F"/>
    <w:rsid w:val="008F7413"/>
    <w:rsid w:val="008F7D38"/>
    <w:rsid w:val="00900A54"/>
    <w:rsid w:val="00901FF9"/>
    <w:rsid w:val="00902350"/>
    <w:rsid w:val="009024B2"/>
    <w:rsid w:val="0090336B"/>
    <w:rsid w:val="00903D1F"/>
    <w:rsid w:val="009040D5"/>
    <w:rsid w:val="0090421B"/>
    <w:rsid w:val="00904731"/>
    <w:rsid w:val="009053AA"/>
    <w:rsid w:val="009058AD"/>
    <w:rsid w:val="00905FD2"/>
    <w:rsid w:val="00906686"/>
    <w:rsid w:val="00906939"/>
    <w:rsid w:val="00907338"/>
    <w:rsid w:val="009104B0"/>
    <w:rsid w:val="0091057F"/>
    <w:rsid w:val="009105EA"/>
    <w:rsid w:val="009109FE"/>
    <w:rsid w:val="00910B7D"/>
    <w:rsid w:val="00910F5B"/>
    <w:rsid w:val="00911212"/>
    <w:rsid w:val="009116BB"/>
    <w:rsid w:val="00911DFB"/>
    <w:rsid w:val="009139D9"/>
    <w:rsid w:val="00913E64"/>
    <w:rsid w:val="009140FC"/>
    <w:rsid w:val="00914210"/>
    <w:rsid w:val="00914AD8"/>
    <w:rsid w:val="00915A92"/>
    <w:rsid w:val="00916079"/>
    <w:rsid w:val="00916840"/>
    <w:rsid w:val="009168D8"/>
    <w:rsid w:val="00917CE9"/>
    <w:rsid w:val="00920BF2"/>
    <w:rsid w:val="009212DC"/>
    <w:rsid w:val="0092131F"/>
    <w:rsid w:val="00921393"/>
    <w:rsid w:val="00921967"/>
    <w:rsid w:val="00921BC5"/>
    <w:rsid w:val="00922010"/>
    <w:rsid w:val="00923165"/>
    <w:rsid w:val="009248DC"/>
    <w:rsid w:val="00924C52"/>
    <w:rsid w:val="009254F0"/>
    <w:rsid w:val="00926123"/>
    <w:rsid w:val="00927413"/>
    <w:rsid w:val="009278A6"/>
    <w:rsid w:val="00927DAF"/>
    <w:rsid w:val="00930C48"/>
    <w:rsid w:val="009312FC"/>
    <w:rsid w:val="00931BD9"/>
    <w:rsid w:val="00931BE3"/>
    <w:rsid w:val="00932966"/>
    <w:rsid w:val="00933081"/>
    <w:rsid w:val="0093391A"/>
    <w:rsid w:val="00933A73"/>
    <w:rsid w:val="00933C65"/>
    <w:rsid w:val="00933CB8"/>
    <w:rsid w:val="009357A5"/>
    <w:rsid w:val="009365FF"/>
    <w:rsid w:val="00936875"/>
    <w:rsid w:val="009368F3"/>
    <w:rsid w:val="0093706E"/>
    <w:rsid w:val="009376DF"/>
    <w:rsid w:val="009378A1"/>
    <w:rsid w:val="00940A64"/>
    <w:rsid w:val="009412D6"/>
    <w:rsid w:val="00941636"/>
    <w:rsid w:val="0094247E"/>
    <w:rsid w:val="0094276C"/>
    <w:rsid w:val="0094309A"/>
    <w:rsid w:val="00943742"/>
    <w:rsid w:val="00944ABB"/>
    <w:rsid w:val="00944F42"/>
    <w:rsid w:val="00944F97"/>
    <w:rsid w:val="009451EA"/>
    <w:rsid w:val="00945C05"/>
    <w:rsid w:val="00946945"/>
    <w:rsid w:val="00946E39"/>
    <w:rsid w:val="00947713"/>
    <w:rsid w:val="00947C0F"/>
    <w:rsid w:val="00950C8A"/>
    <w:rsid w:val="00950DE7"/>
    <w:rsid w:val="0095134F"/>
    <w:rsid w:val="009518D4"/>
    <w:rsid w:val="00951D17"/>
    <w:rsid w:val="0095239F"/>
    <w:rsid w:val="00953920"/>
    <w:rsid w:val="00953D47"/>
    <w:rsid w:val="0095542B"/>
    <w:rsid w:val="0095681E"/>
    <w:rsid w:val="00956ED4"/>
    <w:rsid w:val="009572D4"/>
    <w:rsid w:val="009576C7"/>
    <w:rsid w:val="00960219"/>
    <w:rsid w:val="009608A8"/>
    <w:rsid w:val="00961321"/>
    <w:rsid w:val="00961921"/>
    <w:rsid w:val="00961B2D"/>
    <w:rsid w:val="0096263A"/>
    <w:rsid w:val="00962975"/>
    <w:rsid w:val="00962ADC"/>
    <w:rsid w:val="009630AB"/>
    <w:rsid w:val="00963455"/>
    <w:rsid w:val="0096355A"/>
    <w:rsid w:val="00963B6E"/>
    <w:rsid w:val="00963F30"/>
    <w:rsid w:val="0096430A"/>
    <w:rsid w:val="0096554B"/>
    <w:rsid w:val="0096584A"/>
    <w:rsid w:val="00966101"/>
    <w:rsid w:val="00966E94"/>
    <w:rsid w:val="00971BBE"/>
    <w:rsid w:val="00971F08"/>
    <w:rsid w:val="00972AB0"/>
    <w:rsid w:val="009738DE"/>
    <w:rsid w:val="00973926"/>
    <w:rsid w:val="00974285"/>
    <w:rsid w:val="0097498F"/>
    <w:rsid w:val="00974C3E"/>
    <w:rsid w:val="009754F8"/>
    <w:rsid w:val="009757DD"/>
    <w:rsid w:val="0097603D"/>
    <w:rsid w:val="00976949"/>
    <w:rsid w:val="0097714F"/>
    <w:rsid w:val="00977A97"/>
    <w:rsid w:val="00977CFF"/>
    <w:rsid w:val="00977DFC"/>
    <w:rsid w:val="00980477"/>
    <w:rsid w:val="009815D6"/>
    <w:rsid w:val="00981D22"/>
    <w:rsid w:val="009831A5"/>
    <w:rsid w:val="00984EA3"/>
    <w:rsid w:val="00985253"/>
    <w:rsid w:val="009853B3"/>
    <w:rsid w:val="0098576D"/>
    <w:rsid w:val="00987D4E"/>
    <w:rsid w:val="00990630"/>
    <w:rsid w:val="009909D6"/>
    <w:rsid w:val="00991540"/>
    <w:rsid w:val="00991761"/>
    <w:rsid w:val="0099197F"/>
    <w:rsid w:val="00992021"/>
    <w:rsid w:val="00993A41"/>
    <w:rsid w:val="00993D35"/>
    <w:rsid w:val="00994DCA"/>
    <w:rsid w:val="00994E39"/>
    <w:rsid w:val="00995BB7"/>
    <w:rsid w:val="009960EC"/>
    <w:rsid w:val="009970DD"/>
    <w:rsid w:val="009977D7"/>
    <w:rsid w:val="009A027F"/>
    <w:rsid w:val="009A0FBA"/>
    <w:rsid w:val="009A1601"/>
    <w:rsid w:val="009A1685"/>
    <w:rsid w:val="009A1E8E"/>
    <w:rsid w:val="009A21E8"/>
    <w:rsid w:val="009A22F4"/>
    <w:rsid w:val="009A2687"/>
    <w:rsid w:val="009A367F"/>
    <w:rsid w:val="009A3BB6"/>
    <w:rsid w:val="009A462D"/>
    <w:rsid w:val="009A4FF3"/>
    <w:rsid w:val="009A5183"/>
    <w:rsid w:val="009A5645"/>
    <w:rsid w:val="009A5CBA"/>
    <w:rsid w:val="009A6EA7"/>
    <w:rsid w:val="009A7B1F"/>
    <w:rsid w:val="009A7E4D"/>
    <w:rsid w:val="009B07E6"/>
    <w:rsid w:val="009B0F8F"/>
    <w:rsid w:val="009B1A7D"/>
    <w:rsid w:val="009B1F30"/>
    <w:rsid w:val="009B1FE7"/>
    <w:rsid w:val="009B35E0"/>
    <w:rsid w:val="009B3856"/>
    <w:rsid w:val="009B3AC2"/>
    <w:rsid w:val="009B3F4B"/>
    <w:rsid w:val="009B444C"/>
    <w:rsid w:val="009B45C1"/>
    <w:rsid w:val="009B4DF4"/>
    <w:rsid w:val="009B4EA8"/>
    <w:rsid w:val="009B4EB7"/>
    <w:rsid w:val="009B561D"/>
    <w:rsid w:val="009B564E"/>
    <w:rsid w:val="009B5ADC"/>
    <w:rsid w:val="009B62BE"/>
    <w:rsid w:val="009B6A73"/>
    <w:rsid w:val="009B6D08"/>
    <w:rsid w:val="009B7E87"/>
    <w:rsid w:val="009C0057"/>
    <w:rsid w:val="009C0169"/>
    <w:rsid w:val="009C02EC"/>
    <w:rsid w:val="009C1049"/>
    <w:rsid w:val="009C1DE7"/>
    <w:rsid w:val="009C2A55"/>
    <w:rsid w:val="009C303E"/>
    <w:rsid w:val="009C3119"/>
    <w:rsid w:val="009C3621"/>
    <w:rsid w:val="009C3CA6"/>
    <w:rsid w:val="009C403E"/>
    <w:rsid w:val="009C420B"/>
    <w:rsid w:val="009C4E25"/>
    <w:rsid w:val="009C50F2"/>
    <w:rsid w:val="009C5828"/>
    <w:rsid w:val="009C6B2A"/>
    <w:rsid w:val="009D0223"/>
    <w:rsid w:val="009D02A3"/>
    <w:rsid w:val="009D05A3"/>
    <w:rsid w:val="009D404D"/>
    <w:rsid w:val="009D44EA"/>
    <w:rsid w:val="009D4537"/>
    <w:rsid w:val="009D4FF0"/>
    <w:rsid w:val="009D703C"/>
    <w:rsid w:val="009D718F"/>
    <w:rsid w:val="009D7483"/>
    <w:rsid w:val="009D7586"/>
    <w:rsid w:val="009E0077"/>
    <w:rsid w:val="009E068F"/>
    <w:rsid w:val="009E10DF"/>
    <w:rsid w:val="009E14E0"/>
    <w:rsid w:val="009E2304"/>
    <w:rsid w:val="009E2365"/>
    <w:rsid w:val="009E2595"/>
    <w:rsid w:val="009E35DB"/>
    <w:rsid w:val="009E35DE"/>
    <w:rsid w:val="009E37A1"/>
    <w:rsid w:val="009E414C"/>
    <w:rsid w:val="009E47A3"/>
    <w:rsid w:val="009E47AD"/>
    <w:rsid w:val="009E5CC5"/>
    <w:rsid w:val="009E7449"/>
    <w:rsid w:val="009F037E"/>
    <w:rsid w:val="009F08F3"/>
    <w:rsid w:val="009F11EF"/>
    <w:rsid w:val="009F1952"/>
    <w:rsid w:val="009F2010"/>
    <w:rsid w:val="009F2FFE"/>
    <w:rsid w:val="009F3394"/>
    <w:rsid w:val="009F344F"/>
    <w:rsid w:val="009F3ECD"/>
    <w:rsid w:val="009F4143"/>
    <w:rsid w:val="009F45C0"/>
    <w:rsid w:val="009F50C3"/>
    <w:rsid w:val="009F6767"/>
    <w:rsid w:val="009F75E5"/>
    <w:rsid w:val="009F7E6F"/>
    <w:rsid w:val="00A01371"/>
    <w:rsid w:val="00A014FC"/>
    <w:rsid w:val="00A01FAE"/>
    <w:rsid w:val="00A0204C"/>
    <w:rsid w:val="00A0289A"/>
    <w:rsid w:val="00A031D8"/>
    <w:rsid w:val="00A04537"/>
    <w:rsid w:val="00A048A8"/>
    <w:rsid w:val="00A04F49"/>
    <w:rsid w:val="00A05BE6"/>
    <w:rsid w:val="00A05C01"/>
    <w:rsid w:val="00A06044"/>
    <w:rsid w:val="00A06EA9"/>
    <w:rsid w:val="00A0702F"/>
    <w:rsid w:val="00A072FC"/>
    <w:rsid w:val="00A073D2"/>
    <w:rsid w:val="00A07510"/>
    <w:rsid w:val="00A1150E"/>
    <w:rsid w:val="00A1186D"/>
    <w:rsid w:val="00A1288E"/>
    <w:rsid w:val="00A13028"/>
    <w:rsid w:val="00A138EF"/>
    <w:rsid w:val="00A13E54"/>
    <w:rsid w:val="00A155AE"/>
    <w:rsid w:val="00A1561A"/>
    <w:rsid w:val="00A1589F"/>
    <w:rsid w:val="00A16B63"/>
    <w:rsid w:val="00A1744E"/>
    <w:rsid w:val="00A17965"/>
    <w:rsid w:val="00A17F63"/>
    <w:rsid w:val="00A202B2"/>
    <w:rsid w:val="00A203C4"/>
    <w:rsid w:val="00A204FE"/>
    <w:rsid w:val="00A208BA"/>
    <w:rsid w:val="00A218B3"/>
    <w:rsid w:val="00A2193B"/>
    <w:rsid w:val="00A22209"/>
    <w:rsid w:val="00A22D6A"/>
    <w:rsid w:val="00A2351A"/>
    <w:rsid w:val="00A23ECB"/>
    <w:rsid w:val="00A25033"/>
    <w:rsid w:val="00A25224"/>
    <w:rsid w:val="00A264A9"/>
    <w:rsid w:val="00A26961"/>
    <w:rsid w:val="00A269C9"/>
    <w:rsid w:val="00A26DCF"/>
    <w:rsid w:val="00A27785"/>
    <w:rsid w:val="00A30187"/>
    <w:rsid w:val="00A32847"/>
    <w:rsid w:val="00A33097"/>
    <w:rsid w:val="00A3448A"/>
    <w:rsid w:val="00A34AED"/>
    <w:rsid w:val="00A34CCC"/>
    <w:rsid w:val="00A35287"/>
    <w:rsid w:val="00A35EC2"/>
    <w:rsid w:val="00A36297"/>
    <w:rsid w:val="00A36BD6"/>
    <w:rsid w:val="00A36F6D"/>
    <w:rsid w:val="00A376A0"/>
    <w:rsid w:val="00A37A96"/>
    <w:rsid w:val="00A401F3"/>
    <w:rsid w:val="00A41115"/>
    <w:rsid w:val="00A41E2B"/>
    <w:rsid w:val="00A431AB"/>
    <w:rsid w:val="00A4343F"/>
    <w:rsid w:val="00A43967"/>
    <w:rsid w:val="00A43F51"/>
    <w:rsid w:val="00A45B74"/>
    <w:rsid w:val="00A46D3C"/>
    <w:rsid w:val="00A477B8"/>
    <w:rsid w:val="00A47A5C"/>
    <w:rsid w:val="00A47CDB"/>
    <w:rsid w:val="00A5121B"/>
    <w:rsid w:val="00A523C5"/>
    <w:rsid w:val="00A52798"/>
    <w:rsid w:val="00A528AF"/>
    <w:rsid w:val="00A52E1D"/>
    <w:rsid w:val="00A53DEC"/>
    <w:rsid w:val="00A53E8E"/>
    <w:rsid w:val="00A543BC"/>
    <w:rsid w:val="00A5449B"/>
    <w:rsid w:val="00A55922"/>
    <w:rsid w:val="00A60009"/>
    <w:rsid w:val="00A61499"/>
    <w:rsid w:val="00A615E7"/>
    <w:rsid w:val="00A61D48"/>
    <w:rsid w:val="00A61D9E"/>
    <w:rsid w:val="00A62101"/>
    <w:rsid w:val="00A62A77"/>
    <w:rsid w:val="00A63483"/>
    <w:rsid w:val="00A638B5"/>
    <w:rsid w:val="00A6399E"/>
    <w:rsid w:val="00A63C71"/>
    <w:rsid w:val="00A654E1"/>
    <w:rsid w:val="00A657D7"/>
    <w:rsid w:val="00A65C39"/>
    <w:rsid w:val="00A660AC"/>
    <w:rsid w:val="00A66322"/>
    <w:rsid w:val="00A66F12"/>
    <w:rsid w:val="00A67208"/>
    <w:rsid w:val="00A67326"/>
    <w:rsid w:val="00A67E6C"/>
    <w:rsid w:val="00A70971"/>
    <w:rsid w:val="00A70992"/>
    <w:rsid w:val="00A7144B"/>
    <w:rsid w:val="00A71B99"/>
    <w:rsid w:val="00A72124"/>
    <w:rsid w:val="00A72788"/>
    <w:rsid w:val="00A733CD"/>
    <w:rsid w:val="00A73731"/>
    <w:rsid w:val="00A739D0"/>
    <w:rsid w:val="00A73D78"/>
    <w:rsid w:val="00A74E4A"/>
    <w:rsid w:val="00A761D4"/>
    <w:rsid w:val="00A76977"/>
    <w:rsid w:val="00A76CA6"/>
    <w:rsid w:val="00A770B3"/>
    <w:rsid w:val="00A77A8E"/>
    <w:rsid w:val="00A77C64"/>
    <w:rsid w:val="00A77DC4"/>
    <w:rsid w:val="00A77EC4"/>
    <w:rsid w:val="00A815A1"/>
    <w:rsid w:val="00A82C8A"/>
    <w:rsid w:val="00A83708"/>
    <w:rsid w:val="00A83986"/>
    <w:rsid w:val="00A83F48"/>
    <w:rsid w:val="00A8423A"/>
    <w:rsid w:val="00A842A0"/>
    <w:rsid w:val="00A8454D"/>
    <w:rsid w:val="00A84DC2"/>
    <w:rsid w:val="00A8544D"/>
    <w:rsid w:val="00A85FC6"/>
    <w:rsid w:val="00A86435"/>
    <w:rsid w:val="00A91B0F"/>
    <w:rsid w:val="00A92879"/>
    <w:rsid w:val="00A92D25"/>
    <w:rsid w:val="00A9442A"/>
    <w:rsid w:val="00A9592F"/>
    <w:rsid w:val="00A959BA"/>
    <w:rsid w:val="00A96172"/>
    <w:rsid w:val="00A97339"/>
    <w:rsid w:val="00A97FBF"/>
    <w:rsid w:val="00AA001A"/>
    <w:rsid w:val="00AA016F"/>
    <w:rsid w:val="00AA1360"/>
    <w:rsid w:val="00AA1ED6"/>
    <w:rsid w:val="00AA2E28"/>
    <w:rsid w:val="00AA437D"/>
    <w:rsid w:val="00AA4D39"/>
    <w:rsid w:val="00AA51D6"/>
    <w:rsid w:val="00AA6942"/>
    <w:rsid w:val="00AB00B6"/>
    <w:rsid w:val="00AB0BC8"/>
    <w:rsid w:val="00AB0F5A"/>
    <w:rsid w:val="00AB11CA"/>
    <w:rsid w:val="00AB14D9"/>
    <w:rsid w:val="00AB1DAA"/>
    <w:rsid w:val="00AB2356"/>
    <w:rsid w:val="00AB452B"/>
    <w:rsid w:val="00AB4AB8"/>
    <w:rsid w:val="00AB4C48"/>
    <w:rsid w:val="00AB4D71"/>
    <w:rsid w:val="00AB5BBC"/>
    <w:rsid w:val="00AB5CB6"/>
    <w:rsid w:val="00AB655E"/>
    <w:rsid w:val="00AB7324"/>
    <w:rsid w:val="00AB794F"/>
    <w:rsid w:val="00AC007F"/>
    <w:rsid w:val="00AC0C59"/>
    <w:rsid w:val="00AC1455"/>
    <w:rsid w:val="00AC2ECD"/>
    <w:rsid w:val="00AC3119"/>
    <w:rsid w:val="00AC3C40"/>
    <w:rsid w:val="00AC49FB"/>
    <w:rsid w:val="00AC5A10"/>
    <w:rsid w:val="00AC64D7"/>
    <w:rsid w:val="00AC65AD"/>
    <w:rsid w:val="00AC66E7"/>
    <w:rsid w:val="00AD0398"/>
    <w:rsid w:val="00AD0A8C"/>
    <w:rsid w:val="00AD0AA3"/>
    <w:rsid w:val="00AD1BB2"/>
    <w:rsid w:val="00AD256D"/>
    <w:rsid w:val="00AD2679"/>
    <w:rsid w:val="00AD2C6C"/>
    <w:rsid w:val="00AD33F2"/>
    <w:rsid w:val="00AD38E2"/>
    <w:rsid w:val="00AD3C02"/>
    <w:rsid w:val="00AD3F94"/>
    <w:rsid w:val="00AD4215"/>
    <w:rsid w:val="00AD4411"/>
    <w:rsid w:val="00AD46E0"/>
    <w:rsid w:val="00AD4A5A"/>
    <w:rsid w:val="00AD5BD4"/>
    <w:rsid w:val="00AD5BF8"/>
    <w:rsid w:val="00AD5DD7"/>
    <w:rsid w:val="00AD616E"/>
    <w:rsid w:val="00AD7421"/>
    <w:rsid w:val="00AD7F8A"/>
    <w:rsid w:val="00AE0591"/>
    <w:rsid w:val="00AE0EC7"/>
    <w:rsid w:val="00AE1620"/>
    <w:rsid w:val="00AE1BE4"/>
    <w:rsid w:val="00AE22CA"/>
    <w:rsid w:val="00AE2773"/>
    <w:rsid w:val="00AE27AC"/>
    <w:rsid w:val="00AE298B"/>
    <w:rsid w:val="00AE347C"/>
    <w:rsid w:val="00AE40E0"/>
    <w:rsid w:val="00AE4434"/>
    <w:rsid w:val="00AE46B9"/>
    <w:rsid w:val="00AE480D"/>
    <w:rsid w:val="00AE4DBA"/>
    <w:rsid w:val="00AE4F07"/>
    <w:rsid w:val="00AE6E5D"/>
    <w:rsid w:val="00AE7E8B"/>
    <w:rsid w:val="00AF097F"/>
    <w:rsid w:val="00AF09E3"/>
    <w:rsid w:val="00AF0E0B"/>
    <w:rsid w:val="00AF15B2"/>
    <w:rsid w:val="00AF16A3"/>
    <w:rsid w:val="00AF1C5D"/>
    <w:rsid w:val="00AF2255"/>
    <w:rsid w:val="00AF263B"/>
    <w:rsid w:val="00AF2F80"/>
    <w:rsid w:val="00AF331B"/>
    <w:rsid w:val="00AF3E10"/>
    <w:rsid w:val="00AF42D7"/>
    <w:rsid w:val="00AF4C0A"/>
    <w:rsid w:val="00AF4C3D"/>
    <w:rsid w:val="00AF58F2"/>
    <w:rsid w:val="00AF595D"/>
    <w:rsid w:val="00AF5E20"/>
    <w:rsid w:val="00AF6F43"/>
    <w:rsid w:val="00AF7F74"/>
    <w:rsid w:val="00B006FE"/>
    <w:rsid w:val="00B007CB"/>
    <w:rsid w:val="00B01ABA"/>
    <w:rsid w:val="00B02294"/>
    <w:rsid w:val="00B02AA9"/>
    <w:rsid w:val="00B02B43"/>
    <w:rsid w:val="00B02FA3"/>
    <w:rsid w:val="00B02FD0"/>
    <w:rsid w:val="00B0455C"/>
    <w:rsid w:val="00B047D3"/>
    <w:rsid w:val="00B05084"/>
    <w:rsid w:val="00B0571D"/>
    <w:rsid w:val="00B06F73"/>
    <w:rsid w:val="00B06FEF"/>
    <w:rsid w:val="00B0750B"/>
    <w:rsid w:val="00B07A07"/>
    <w:rsid w:val="00B10894"/>
    <w:rsid w:val="00B12529"/>
    <w:rsid w:val="00B12A9B"/>
    <w:rsid w:val="00B12B4F"/>
    <w:rsid w:val="00B1370B"/>
    <w:rsid w:val="00B1407B"/>
    <w:rsid w:val="00B14196"/>
    <w:rsid w:val="00B14B87"/>
    <w:rsid w:val="00B151F2"/>
    <w:rsid w:val="00B157F9"/>
    <w:rsid w:val="00B15A8D"/>
    <w:rsid w:val="00B1637B"/>
    <w:rsid w:val="00B200C0"/>
    <w:rsid w:val="00B20256"/>
    <w:rsid w:val="00B20285"/>
    <w:rsid w:val="00B20D09"/>
    <w:rsid w:val="00B21539"/>
    <w:rsid w:val="00B22177"/>
    <w:rsid w:val="00B2255B"/>
    <w:rsid w:val="00B22850"/>
    <w:rsid w:val="00B22956"/>
    <w:rsid w:val="00B23C02"/>
    <w:rsid w:val="00B24382"/>
    <w:rsid w:val="00B2442F"/>
    <w:rsid w:val="00B2450E"/>
    <w:rsid w:val="00B25C1D"/>
    <w:rsid w:val="00B25E72"/>
    <w:rsid w:val="00B266DF"/>
    <w:rsid w:val="00B269EE"/>
    <w:rsid w:val="00B26E30"/>
    <w:rsid w:val="00B2763F"/>
    <w:rsid w:val="00B27AAC"/>
    <w:rsid w:val="00B30817"/>
    <w:rsid w:val="00B308A7"/>
    <w:rsid w:val="00B30929"/>
    <w:rsid w:val="00B30A17"/>
    <w:rsid w:val="00B30DEE"/>
    <w:rsid w:val="00B31710"/>
    <w:rsid w:val="00B333CC"/>
    <w:rsid w:val="00B34939"/>
    <w:rsid w:val="00B34CA8"/>
    <w:rsid w:val="00B34DF1"/>
    <w:rsid w:val="00B35304"/>
    <w:rsid w:val="00B355FC"/>
    <w:rsid w:val="00B36D73"/>
    <w:rsid w:val="00B36D7A"/>
    <w:rsid w:val="00B372AA"/>
    <w:rsid w:val="00B37744"/>
    <w:rsid w:val="00B400B7"/>
    <w:rsid w:val="00B40445"/>
    <w:rsid w:val="00B409E0"/>
    <w:rsid w:val="00B410F6"/>
    <w:rsid w:val="00B41888"/>
    <w:rsid w:val="00B41E36"/>
    <w:rsid w:val="00B41F41"/>
    <w:rsid w:val="00B427FC"/>
    <w:rsid w:val="00B440BB"/>
    <w:rsid w:val="00B444C3"/>
    <w:rsid w:val="00B4509A"/>
    <w:rsid w:val="00B455F2"/>
    <w:rsid w:val="00B45607"/>
    <w:rsid w:val="00B45A52"/>
    <w:rsid w:val="00B45A91"/>
    <w:rsid w:val="00B45B04"/>
    <w:rsid w:val="00B46175"/>
    <w:rsid w:val="00B50CD4"/>
    <w:rsid w:val="00B5180D"/>
    <w:rsid w:val="00B51AC4"/>
    <w:rsid w:val="00B52562"/>
    <w:rsid w:val="00B52689"/>
    <w:rsid w:val="00B52881"/>
    <w:rsid w:val="00B52882"/>
    <w:rsid w:val="00B52A6F"/>
    <w:rsid w:val="00B53E25"/>
    <w:rsid w:val="00B54546"/>
    <w:rsid w:val="00B548B7"/>
    <w:rsid w:val="00B54BC3"/>
    <w:rsid w:val="00B559D4"/>
    <w:rsid w:val="00B56152"/>
    <w:rsid w:val="00B56226"/>
    <w:rsid w:val="00B5687E"/>
    <w:rsid w:val="00B56C02"/>
    <w:rsid w:val="00B6120C"/>
    <w:rsid w:val="00B617E0"/>
    <w:rsid w:val="00B61AB4"/>
    <w:rsid w:val="00B61EFF"/>
    <w:rsid w:val="00B6238C"/>
    <w:rsid w:val="00B6269D"/>
    <w:rsid w:val="00B63F2F"/>
    <w:rsid w:val="00B642C9"/>
    <w:rsid w:val="00B664C7"/>
    <w:rsid w:val="00B66A73"/>
    <w:rsid w:val="00B67052"/>
    <w:rsid w:val="00B67E64"/>
    <w:rsid w:val="00B714E3"/>
    <w:rsid w:val="00B71E67"/>
    <w:rsid w:val="00B72515"/>
    <w:rsid w:val="00B73031"/>
    <w:rsid w:val="00B739F6"/>
    <w:rsid w:val="00B73C79"/>
    <w:rsid w:val="00B73E2C"/>
    <w:rsid w:val="00B75B11"/>
    <w:rsid w:val="00B7605B"/>
    <w:rsid w:val="00B76681"/>
    <w:rsid w:val="00B801C9"/>
    <w:rsid w:val="00B80385"/>
    <w:rsid w:val="00B80628"/>
    <w:rsid w:val="00B80EC9"/>
    <w:rsid w:val="00B81A6C"/>
    <w:rsid w:val="00B8252B"/>
    <w:rsid w:val="00B82727"/>
    <w:rsid w:val="00B838CF"/>
    <w:rsid w:val="00B84DF3"/>
    <w:rsid w:val="00B85796"/>
    <w:rsid w:val="00B85A00"/>
    <w:rsid w:val="00B85DE5"/>
    <w:rsid w:val="00B86B13"/>
    <w:rsid w:val="00B86E06"/>
    <w:rsid w:val="00B90C44"/>
    <w:rsid w:val="00B90F18"/>
    <w:rsid w:val="00B90F73"/>
    <w:rsid w:val="00B91F7B"/>
    <w:rsid w:val="00B92282"/>
    <w:rsid w:val="00B93320"/>
    <w:rsid w:val="00B936E8"/>
    <w:rsid w:val="00B93B59"/>
    <w:rsid w:val="00B93D2A"/>
    <w:rsid w:val="00B9406A"/>
    <w:rsid w:val="00B941B3"/>
    <w:rsid w:val="00B94B68"/>
    <w:rsid w:val="00B95007"/>
    <w:rsid w:val="00B95350"/>
    <w:rsid w:val="00B97F3F"/>
    <w:rsid w:val="00BA079B"/>
    <w:rsid w:val="00BA1E47"/>
    <w:rsid w:val="00BA21A9"/>
    <w:rsid w:val="00BA2280"/>
    <w:rsid w:val="00BA23A5"/>
    <w:rsid w:val="00BA24FF"/>
    <w:rsid w:val="00BA26EE"/>
    <w:rsid w:val="00BA2A08"/>
    <w:rsid w:val="00BA3DBC"/>
    <w:rsid w:val="00BA4916"/>
    <w:rsid w:val="00BA56D2"/>
    <w:rsid w:val="00BA5703"/>
    <w:rsid w:val="00BA61F0"/>
    <w:rsid w:val="00BA6C5C"/>
    <w:rsid w:val="00BA76E0"/>
    <w:rsid w:val="00BB0642"/>
    <w:rsid w:val="00BB0660"/>
    <w:rsid w:val="00BB1931"/>
    <w:rsid w:val="00BB254A"/>
    <w:rsid w:val="00BB2A25"/>
    <w:rsid w:val="00BB3D8B"/>
    <w:rsid w:val="00BB474F"/>
    <w:rsid w:val="00BB51E9"/>
    <w:rsid w:val="00BB52B0"/>
    <w:rsid w:val="00BB5E18"/>
    <w:rsid w:val="00BB68AC"/>
    <w:rsid w:val="00BB7ABD"/>
    <w:rsid w:val="00BB7E9C"/>
    <w:rsid w:val="00BC0FDC"/>
    <w:rsid w:val="00BC3053"/>
    <w:rsid w:val="00BC310F"/>
    <w:rsid w:val="00BC3E20"/>
    <w:rsid w:val="00BC4C9D"/>
    <w:rsid w:val="00BC4CFE"/>
    <w:rsid w:val="00BC4D2E"/>
    <w:rsid w:val="00BC4DE3"/>
    <w:rsid w:val="00BC5803"/>
    <w:rsid w:val="00BC58EF"/>
    <w:rsid w:val="00BC5A1F"/>
    <w:rsid w:val="00BC6374"/>
    <w:rsid w:val="00BC6D89"/>
    <w:rsid w:val="00BC7784"/>
    <w:rsid w:val="00BD0F82"/>
    <w:rsid w:val="00BD1F95"/>
    <w:rsid w:val="00BD2CFD"/>
    <w:rsid w:val="00BD2E8F"/>
    <w:rsid w:val="00BD36AE"/>
    <w:rsid w:val="00BD3A66"/>
    <w:rsid w:val="00BD3ACD"/>
    <w:rsid w:val="00BD4328"/>
    <w:rsid w:val="00BD4634"/>
    <w:rsid w:val="00BD48AC"/>
    <w:rsid w:val="00BD5F1A"/>
    <w:rsid w:val="00BD60B0"/>
    <w:rsid w:val="00BD713D"/>
    <w:rsid w:val="00BD7651"/>
    <w:rsid w:val="00BD7669"/>
    <w:rsid w:val="00BE00D2"/>
    <w:rsid w:val="00BE01C5"/>
    <w:rsid w:val="00BE1234"/>
    <w:rsid w:val="00BE1780"/>
    <w:rsid w:val="00BE1947"/>
    <w:rsid w:val="00BE1966"/>
    <w:rsid w:val="00BE2436"/>
    <w:rsid w:val="00BE2A41"/>
    <w:rsid w:val="00BE2FA6"/>
    <w:rsid w:val="00BE333F"/>
    <w:rsid w:val="00BE3507"/>
    <w:rsid w:val="00BE4191"/>
    <w:rsid w:val="00BE4BA4"/>
    <w:rsid w:val="00BE4EF2"/>
    <w:rsid w:val="00BE5122"/>
    <w:rsid w:val="00BE6604"/>
    <w:rsid w:val="00BE68D0"/>
    <w:rsid w:val="00BE6E86"/>
    <w:rsid w:val="00BE7406"/>
    <w:rsid w:val="00BE7603"/>
    <w:rsid w:val="00BF08B7"/>
    <w:rsid w:val="00BF1051"/>
    <w:rsid w:val="00BF17E5"/>
    <w:rsid w:val="00BF1BF7"/>
    <w:rsid w:val="00BF217F"/>
    <w:rsid w:val="00BF21F8"/>
    <w:rsid w:val="00BF3279"/>
    <w:rsid w:val="00BF3A3D"/>
    <w:rsid w:val="00BF3D5A"/>
    <w:rsid w:val="00BF42D1"/>
    <w:rsid w:val="00BF4334"/>
    <w:rsid w:val="00BF4E8F"/>
    <w:rsid w:val="00BF514B"/>
    <w:rsid w:val="00BF64EB"/>
    <w:rsid w:val="00BF6E60"/>
    <w:rsid w:val="00BF7266"/>
    <w:rsid w:val="00BF74C7"/>
    <w:rsid w:val="00BF750D"/>
    <w:rsid w:val="00BF7F03"/>
    <w:rsid w:val="00C009CD"/>
    <w:rsid w:val="00C01475"/>
    <w:rsid w:val="00C015F1"/>
    <w:rsid w:val="00C0180E"/>
    <w:rsid w:val="00C01CD8"/>
    <w:rsid w:val="00C01F33"/>
    <w:rsid w:val="00C026CF"/>
    <w:rsid w:val="00C02CC6"/>
    <w:rsid w:val="00C0352D"/>
    <w:rsid w:val="00C0398F"/>
    <w:rsid w:val="00C040F7"/>
    <w:rsid w:val="00C042B4"/>
    <w:rsid w:val="00C044AB"/>
    <w:rsid w:val="00C04B69"/>
    <w:rsid w:val="00C04FBF"/>
    <w:rsid w:val="00C0526B"/>
    <w:rsid w:val="00C05706"/>
    <w:rsid w:val="00C057E5"/>
    <w:rsid w:val="00C0607E"/>
    <w:rsid w:val="00C062CC"/>
    <w:rsid w:val="00C06932"/>
    <w:rsid w:val="00C07377"/>
    <w:rsid w:val="00C0743A"/>
    <w:rsid w:val="00C07DAA"/>
    <w:rsid w:val="00C10478"/>
    <w:rsid w:val="00C1190E"/>
    <w:rsid w:val="00C12107"/>
    <w:rsid w:val="00C13643"/>
    <w:rsid w:val="00C14D4B"/>
    <w:rsid w:val="00C154BB"/>
    <w:rsid w:val="00C15504"/>
    <w:rsid w:val="00C15ADB"/>
    <w:rsid w:val="00C160B2"/>
    <w:rsid w:val="00C165DF"/>
    <w:rsid w:val="00C17993"/>
    <w:rsid w:val="00C2132E"/>
    <w:rsid w:val="00C218D6"/>
    <w:rsid w:val="00C21EFE"/>
    <w:rsid w:val="00C23264"/>
    <w:rsid w:val="00C23867"/>
    <w:rsid w:val="00C2461F"/>
    <w:rsid w:val="00C24B09"/>
    <w:rsid w:val="00C24BDA"/>
    <w:rsid w:val="00C25408"/>
    <w:rsid w:val="00C25554"/>
    <w:rsid w:val="00C25751"/>
    <w:rsid w:val="00C2636D"/>
    <w:rsid w:val="00C2645D"/>
    <w:rsid w:val="00C26A78"/>
    <w:rsid w:val="00C27242"/>
    <w:rsid w:val="00C27259"/>
    <w:rsid w:val="00C279B5"/>
    <w:rsid w:val="00C27C45"/>
    <w:rsid w:val="00C27D6B"/>
    <w:rsid w:val="00C301B0"/>
    <w:rsid w:val="00C31578"/>
    <w:rsid w:val="00C3222A"/>
    <w:rsid w:val="00C33F82"/>
    <w:rsid w:val="00C340F5"/>
    <w:rsid w:val="00C3497D"/>
    <w:rsid w:val="00C35DB8"/>
    <w:rsid w:val="00C36FAD"/>
    <w:rsid w:val="00C3719D"/>
    <w:rsid w:val="00C37CB2"/>
    <w:rsid w:val="00C37F97"/>
    <w:rsid w:val="00C40800"/>
    <w:rsid w:val="00C42465"/>
    <w:rsid w:val="00C4293F"/>
    <w:rsid w:val="00C43813"/>
    <w:rsid w:val="00C445BE"/>
    <w:rsid w:val="00C44D28"/>
    <w:rsid w:val="00C450A5"/>
    <w:rsid w:val="00C4666C"/>
    <w:rsid w:val="00C46E6C"/>
    <w:rsid w:val="00C473A5"/>
    <w:rsid w:val="00C50F06"/>
    <w:rsid w:val="00C50F4E"/>
    <w:rsid w:val="00C5128D"/>
    <w:rsid w:val="00C51EFB"/>
    <w:rsid w:val="00C52E05"/>
    <w:rsid w:val="00C5312E"/>
    <w:rsid w:val="00C533B2"/>
    <w:rsid w:val="00C542A0"/>
    <w:rsid w:val="00C54710"/>
    <w:rsid w:val="00C54995"/>
    <w:rsid w:val="00C54C4D"/>
    <w:rsid w:val="00C54D41"/>
    <w:rsid w:val="00C54DC8"/>
    <w:rsid w:val="00C5541A"/>
    <w:rsid w:val="00C55CF0"/>
    <w:rsid w:val="00C56080"/>
    <w:rsid w:val="00C5671F"/>
    <w:rsid w:val="00C56BB3"/>
    <w:rsid w:val="00C574B9"/>
    <w:rsid w:val="00C57506"/>
    <w:rsid w:val="00C60783"/>
    <w:rsid w:val="00C6101C"/>
    <w:rsid w:val="00C61221"/>
    <w:rsid w:val="00C61371"/>
    <w:rsid w:val="00C619DA"/>
    <w:rsid w:val="00C623C5"/>
    <w:rsid w:val="00C627DA"/>
    <w:rsid w:val="00C62B8D"/>
    <w:rsid w:val="00C63931"/>
    <w:rsid w:val="00C63E69"/>
    <w:rsid w:val="00C64310"/>
    <w:rsid w:val="00C64672"/>
    <w:rsid w:val="00C65F1E"/>
    <w:rsid w:val="00C66D7F"/>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956"/>
    <w:rsid w:val="00C81C07"/>
    <w:rsid w:val="00C8244C"/>
    <w:rsid w:val="00C834D7"/>
    <w:rsid w:val="00C83793"/>
    <w:rsid w:val="00C838B5"/>
    <w:rsid w:val="00C83DAE"/>
    <w:rsid w:val="00C83DD7"/>
    <w:rsid w:val="00C84011"/>
    <w:rsid w:val="00C86282"/>
    <w:rsid w:val="00C862F8"/>
    <w:rsid w:val="00C8655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467"/>
    <w:rsid w:val="00CA1ED8"/>
    <w:rsid w:val="00CA25BA"/>
    <w:rsid w:val="00CA34E2"/>
    <w:rsid w:val="00CA39A2"/>
    <w:rsid w:val="00CA3DE9"/>
    <w:rsid w:val="00CA3FFA"/>
    <w:rsid w:val="00CA43F2"/>
    <w:rsid w:val="00CA4708"/>
    <w:rsid w:val="00CA4944"/>
    <w:rsid w:val="00CA495D"/>
    <w:rsid w:val="00CA5626"/>
    <w:rsid w:val="00CA5871"/>
    <w:rsid w:val="00CA5C23"/>
    <w:rsid w:val="00CA63BF"/>
    <w:rsid w:val="00CA694C"/>
    <w:rsid w:val="00CA6BCF"/>
    <w:rsid w:val="00CA6EA4"/>
    <w:rsid w:val="00CA70A3"/>
    <w:rsid w:val="00CB1808"/>
    <w:rsid w:val="00CB18CE"/>
    <w:rsid w:val="00CB1906"/>
    <w:rsid w:val="00CB1995"/>
    <w:rsid w:val="00CB1F63"/>
    <w:rsid w:val="00CB271E"/>
    <w:rsid w:val="00CB2D0F"/>
    <w:rsid w:val="00CB322D"/>
    <w:rsid w:val="00CB3A0C"/>
    <w:rsid w:val="00CB3B8D"/>
    <w:rsid w:val="00CB4835"/>
    <w:rsid w:val="00CB4A0A"/>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602"/>
    <w:rsid w:val="00CC3742"/>
    <w:rsid w:val="00CC3BD1"/>
    <w:rsid w:val="00CC3EA0"/>
    <w:rsid w:val="00CC44AA"/>
    <w:rsid w:val="00CC5481"/>
    <w:rsid w:val="00CC556C"/>
    <w:rsid w:val="00CC6AB6"/>
    <w:rsid w:val="00CC6EBD"/>
    <w:rsid w:val="00CC7A31"/>
    <w:rsid w:val="00CC7B45"/>
    <w:rsid w:val="00CC7DDB"/>
    <w:rsid w:val="00CD0945"/>
    <w:rsid w:val="00CD0BC5"/>
    <w:rsid w:val="00CD0BE9"/>
    <w:rsid w:val="00CD0E3C"/>
    <w:rsid w:val="00CD0ECD"/>
    <w:rsid w:val="00CD1188"/>
    <w:rsid w:val="00CD1D7F"/>
    <w:rsid w:val="00CD2ED1"/>
    <w:rsid w:val="00CD337B"/>
    <w:rsid w:val="00CD439B"/>
    <w:rsid w:val="00CD4933"/>
    <w:rsid w:val="00CD4FD0"/>
    <w:rsid w:val="00CD545D"/>
    <w:rsid w:val="00CD5FF9"/>
    <w:rsid w:val="00CD6EB7"/>
    <w:rsid w:val="00CE0424"/>
    <w:rsid w:val="00CE15B4"/>
    <w:rsid w:val="00CE2B99"/>
    <w:rsid w:val="00CE4055"/>
    <w:rsid w:val="00CE4F86"/>
    <w:rsid w:val="00CE5BAE"/>
    <w:rsid w:val="00CE66D2"/>
    <w:rsid w:val="00CE7561"/>
    <w:rsid w:val="00CF1354"/>
    <w:rsid w:val="00CF1C23"/>
    <w:rsid w:val="00CF32EA"/>
    <w:rsid w:val="00CF38AB"/>
    <w:rsid w:val="00CF3B1F"/>
    <w:rsid w:val="00CF3BF6"/>
    <w:rsid w:val="00CF582A"/>
    <w:rsid w:val="00CF621F"/>
    <w:rsid w:val="00CF625B"/>
    <w:rsid w:val="00CF687E"/>
    <w:rsid w:val="00CF6A5C"/>
    <w:rsid w:val="00CF7B8F"/>
    <w:rsid w:val="00CF7E97"/>
    <w:rsid w:val="00D00463"/>
    <w:rsid w:val="00D009F4"/>
    <w:rsid w:val="00D0222D"/>
    <w:rsid w:val="00D023AC"/>
    <w:rsid w:val="00D0349B"/>
    <w:rsid w:val="00D036B0"/>
    <w:rsid w:val="00D03E72"/>
    <w:rsid w:val="00D044EF"/>
    <w:rsid w:val="00D04779"/>
    <w:rsid w:val="00D0528E"/>
    <w:rsid w:val="00D05502"/>
    <w:rsid w:val="00D059D3"/>
    <w:rsid w:val="00D05DDC"/>
    <w:rsid w:val="00D0656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558"/>
    <w:rsid w:val="00D21B7C"/>
    <w:rsid w:val="00D22196"/>
    <w:rsid w:val="00D2285D"/>
    <w:rsid w:val="00D22F2A"/>
    <w:rsid w:val="00D239A7"/>
    <w:rsid w:val="00D23F47"/>
    <w:rsid w:val="00D24887"/>
    <w:rsid w:val="00D2542B"/>
    <w:rsid w:val="00D259FF"/>
    <w:rsid w:val="00D26777"/>
    <w:rsid w:val="00D26888"/>
    <w:rsid w:val="00D2785A"/>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9D3"/>
    <w:rsid w:val="00D43D5A"/>
    <w:rsid w:val="00D440F8"/>
    <w:rsid w:val="00D44BF6"/>
    <w:rsid w:val="00D44F9B"/>
    <w:rsid w:val="00D458DE"/>
    <w:rsid w:val="00D45D88"/>
    <w:rsid w:val="00D45F46"/>
    <w:rsid w:val="00D46BE9"/>
    <w:rsid w:val="00D46DD7"/>
    <w:rsid w:val="00D47A1C"/>
    <w:rsid w:val="00D47E64"/>
    <w:rsid w:val="00D51967"/>
    <w:rsid w:val="00D53DF3"/>
    <w:rsid w:val="00D546FF"/>
    <w:rsid w:val="00D550EA"/>
    <w:rsid w:val="00D55144"/>
    <w:rsid w:val="00D5572C"/>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4A5"/>
    <w:rsid w:val="00D708B0"/>
    <w:rsid w:val="00D728EE"/>
    <w:rsid w:val="00D73156"/>
    <w:rsid w:val="00D73238"/>
    <w:rsid w:val="00D7531F"/>
    <w:rsid w:val="00D753CF"/>
    <w:rsid w:val="00D7696D"/>
    <w:rsid w:val="00D76D3B"/>
    <w:rsid w:val="00D77640"/>
    <w:rsid w:val="00D77B1D"/>
    <w:rsid w:val="00D77CB1"/>
    <w:rsid w:val="00D77EC1"/>
    <w:rsid w:val="00D8021F"/>
    <w:rsid w:val="00D80383"/>
    <w:rsid w:val="00D81570"/>
    <w:rsid w:val="00D81DBA"/>
    <w:rsid w:val="00D8208A"/>
    <w:rsid w:val="00D823C6"/>
    <w:rsid w:val="00D82F75"/>
    <w:rsid w:val="00D8327F"/>
    <w:rsid w:val="00D83DB9"/>
    <w:rsid w:val="00D84C54"/>
    <w:rsid w:val="00D854BE"/>
    <w:rsid w:val="00D859DE"/>
    <w:rsid w:val="00D86BB2"/>
    <w:rsid w:val="00D86CA3"/>
    <w:rsid w:val="00D86CDB"/>
    <w:rsid w:val="00D87197"/>
    <w:rsid w:val="00D871CE"/>
    <w:rsid w:val="00D872BE"/>
    <w:rsid w:val="00D9196D"/>
    <w:rsid w:val="00D91AE1"/>
    <w:rsid w:val="00D91B33"/>
    <w:rsid w:val="00D92982"/>
    <w:rsid w:val="00D932FD"/>
    <w:rsid w:val="00D938CD"/>
    <w:rsid w:val="00D93A12"/>
    <w:rsid w:val="00D93B17"/>
    <w:rsid w:val="00D94C8C"/>
    <w:rsid w:val="00D95471"/>
    <w:rsid w:val="00D95CE9"/>
    <w:rsid w:val="00D967DE"/>
    <w:rsid w:val="00D97336"/>
    <w:rsid w:val="00D97414"/>
    <w:rsid w:val="00DA0BEF"/>
    <w:rsid w:val="00DA0BFD"/>
    <w:rsid w:val="00DA16B7"/>
    <w:rsid w:val="00DA17B8"/>
    <w:rsid w:val="00DA1D8F"/>
    <w:rsid w:val="00DA2601"/>
    <w:rsid w:val="00DA305E"/>
    <w:rsid w:val="00DA4161"/>
    <w:rsid w:val="00DA4B6A"/>
    <w:rsid w:val="00DA51FD"/>
    <w:rsid w:val="00DA5326"/>
    <w:rsid w:val="00DA5417"/>
    <w:rsid w:val="00DA56E8"/>
    <w:rsid w:val="00DA5766"/>
    <w:rsid w:val="00DA7E97"/>
    <w:rsid w:val="00DB0A9F"/>
    <w:rsid w:val="00DB12F4"/>
    <w:rsid w:val="00DB2AB4"/>
    <w:rsid w:val="00DB2E98"/>
    <w:rsid w:val="00DB377D"/>
    <w:rsid w:val="00DB40D4"/>
    <w:rsid w:val="00DB4749"/>
    <w:rsid w:val="00DB4DB1"/>
    <w:rsid w:val="00DB66A4"/>
    <w:rsid w:val="00DB758C"/>
    <w:rsid w:val="00DB7BA5"/>
    <w:rsid w:val="00DC1B39"/>
    <w:rsid w:val="00DC2D36"/>
    <w:rsid w:val="00DC3B00"/>
    <w:rsid w:val="00DC4557"/>
    <w:rsid w:val="00DC53EF"/>
    <w:rsid w:val="00DC5AF5"/>
    <w:rsid w:val="00DC69C2"/>
    <w:rsid w:val="00DC7BAC"/>
    <w:rsid w:val="00DD1251"/>
    <w:rsid w:val="00DD139D"/>
    <w:rsid w:val="00DD1BDC"/>
    <w:rsid w:val="00DD261D"/>
    <w:rsid w:val="00DD300C"/>
    <w:rsid w:val="00DD3CB5"/>
    <w:rsid w:val="00DD3D65"/>
    <w:rsid w:val="00DD53D0"/>
    <w:rsid w:val="00DD540A"/>
    <w:rsid w:val="00DD5BE2"/>
    <w:rsid w:val="00DD6040"/>
    <w:rsid w:val="00DD6A3A"/>
    <w:rsid w:val="00DD766C"/>
    <w:rsid w:val="00DE1D75"/>
    <w:rsid w:val="00DE33FE"/>
    <w:rsid w:val="00DE4E32"/>
    <w:rsid w:val="00DE5608"/>
    <w:rsid w:val="00DE58D0"/>
    <w:rsid w:val="00DE654F"/>
    <w:rsid w:val="00DE6BF2"/>
    <w:rsid w:val="00DE6D66"/>
    <w:rsid w:val="00DF02F8"/>
    <w:rsid w:val="00DF0355"/>
    <w:rsid w:val="00DF071C"/>
    <w:rsid w:val="00DF0B4B"/>
    <w:rsid w:val="00DF0B6E"/>
    <w:rsid w:val="00DF0BBE"/>
    <w:rsid w:val="00DF15E0"/>
    <w:rsid w:val="00DF1BB4"/>
    <w:rsid w:val="00DF2084"/>
    <w:rsid w:val="00DF29A9"/>
    <w:rsid w:val="00DF2F68"/>
    <w:rsid w:val="00DF37A0"/>
    <w:rsid w:val="00DF380A"/>
    <w:rsid w:val="00DF4ABD"/>
    <w:rsid w:val="00DF4FFA"/>
    <w:rsid w:val="00DF579F"/>
    <w:rsid w:val="00DF6BD9"/>
    <w:rsid w:val="00DF7C0F"/>
    <w:rsid w:val="00E00063"/>
    <w:rsid w:val="00E008CB"/>
    <w:rsid w:val="00E00BD3"/>
    <w:rsid w:val="00E00CC7"/>
    <w:rsid w:val="00E00CF2"/>
    <w:rsid w:val="00E015A1"/>
    <w:rsid w:val="00E018EE"/>
    <w:rsid w:val="00E02E18"/>
    <w:rsid w:val="00E03EEE"/>
    <w:rsid w:val="00E03F6D"/>
    <w:rsid w:val="00E04686"/>
    <w:rsid w:val="00E052FA"/>
    <w:rsid w:val="00E052FD"/>
    <w:rsid w:val="00E065A6"/>
    <w:rsid w:val="00E06FD7"/>
    <w:rsid w:val="00E07524"/>
    <w:rsid w:val="00E07783"/>
    <w:rsid w:val="00E07862"/>
    <w:rsid w:val="00E07876"/>
    <w:rsid w:val="00E07A18"/>
    <w:rsid w:val="00E10217"/>
    <w:rsid w:val="00E110E7"/>
    <w:rsid w:val="00E11582"/>
    <w:rsid w:val="00E1161C"/>
    <w:rsid w:val="00E11931"/>
    <w:rsid w:val="00E11A9C"/>
    <w:rsid w:val="00E11B20"/>
    <w:rsid w:val="00E11C0C"/>
    <w:rsid w:val="00E12E41"/>
    <w:rsid w:val="00E13554"/>
    <w:rsid w:val="00E14DBD"/>
    <w:rsid w:val="00E15307"/>
    <w:rsid w:val="00E159C7"/>
    <w:rsid w:val="00E168DF"/>
    <w:rsid w:val="00E17FA2"/>
    <w:rsid w:val="00E2093E"/>
    <w:rsid w:val="00E215AB"/>
    <w:rsid w:val="00E21A5E"/>
    <w:rsid w:val="00E21F3C"/>
    <w:rsid w:val="00E22330"/>
    <w:rsid w:val="00E236ED"/>
    <w:rsid w:val="00E2381B"/>
    <w:rsid w:val="00E2562B"/>
    <w:rsid w:val="00E25FF6"/>
    <w:rsid w:val="00E2690D"/>
    <w:rsid w:val="00E269E4"/>
    <w:rsid w:val="00E26D4A"/>
    <w:rsid w:val="00E27685"/>
    <w:rsid w:val="00E30717"/>
    <w:rsid w:val="00E30B35"/>
    <w:rsid w:val="00E30B5A"/>
    <w:rsid w:val="00E30FA2"/>
    <w:rsid w:val="00E3123D"/>
    <w:rsid w:val="00E31461"/>
    <w:rsid w:val="00E31D43"/>
    <w:rsid w:val="00E32608"/>
    <w:rsid w:val="00E3278D"/>
    <w:rsid w:val="00E34188"/>
    <w:rsid w:val="00E348E5"/>
    <w:rsid w:val="00E34B6E"/>
    <w:rsid w:val="00E34C69"/>
    <w:rsid w:val="00E35559"/>
    <w:rsid w:val="00E36C33"/>
    <w:rsid w:val="00E37149"/>
    <w:rsid w:val="00E3723A"/>
    <w:rsid w:val="00E37860"/>
    <w:rsid w:val="00E37AEC"/>
    <w:rsid w:val="00E37CD7"/>
    <w:rsid w:val="00E40496"/>
    <w:rsid w:val="00E40B4A"/>
    <w:rsid w:val="00E420BE"/>
    <w:rsid w:val="00E4260D"/>
    <w:rsid w:val="00E43263"/>
    <w:rsid w:val="00E446F1"/>
    <w:rsid w:val="00E44870"/>
    <w:rsid w:val="00E46886"/>
    <w:rsid w:val="00E46B43"/>
    <w:rsid w:val="00E4712D"/>
    <w:rsid w:val="00E473A5"/>
    <w:rsid w:val="00E479C7"/>
    <w:rsid w:val="00E47AEF"/>
    <w:rsid w:val="00E47EDE"/>
    <w:rsid w:val="00E505E9"/>
    <w:rsid w:val="00E50A7F"/>
    <w:rsid w:val="00E51361"/>
    <w:rsid w:val="00E51C1E"/>
    <w:rsid w:val="00E526C4"/>
    <w:rsid w:val="00E534F4"/>
    <w:rsid w:val="00E53B4B"/>
    <w:rsid w:val="00E53B75"/>
    <w:rsid w:val="00E53CDB"/>
    <w:rsid w:val="00E53F51"/>
    <w:rsid w:val="00E54D7E"/>
    <w:rsid w:val="00E54E3B"/>
    <w:rsid w:val="00E56478"/>
    <w:rsid w:val="00E56899"/>
    <w:rsid w:val="00E569C7"/>
    <w:rsid w:val="00E56A9A"/>
    <w:rsid w:val="00E56D10"/>
    <w:rsid w:val="00E57377"/>
    <w:rsid w:val="00E57565"/>
    <w:rsid w:val="00E579A3"/>
    <w:rsid w:val="00E60141"/>
    <w:rsid w:val="00E60321"/>
    <w:rsid w:val="00E60A4E"/>
    <w:rsid w:val="00E62388"/>
    <w:rsid w:val="00E62DCF"/>
    <w:rsid w:val="00E63838"/>
    <w:rsid w:val="00E63976"/>
    <w:rsid w:val="00E64434"/>
    <w:rsid w:val="00E64441"/>
    <w:rsid w:val="00E6450A"/>
    <w:rsid w:val="00E64935"/>
    <w:rsid w:val="00E64BDA"/>
    <w:rsid w:val="00E65DE6"/>
    <w:rsid w:val="00E65F0B"/>
    <w:rsid w:val="00E66076"/>
    <w:rsid w:val="00E660DB"/>
    <w:rsid w:val="00E6694C"/>
    <w:rsid w:val="00E675CF"/>
    <w:rsid w:val="00E67C51"/>
    <w:rsid w:val="00E7065D"/>
    <w:rsid w:val="00E724E5"/>
    <w:rsid w:val="00E72E82"/>
    <w:rsid w:val="00E72EFC"/>
    <w:rsid w:val="00E73019"/>
    <w:rsid w:val="00E75523"/>
    <w:rsid w:val="00E758EC"/>
    <w:rsid w:val="00E76978"/>
    <w:rsid w:val="00E803DD"/>
    <w:rsid w:val="00E8234C"/>
    <w:rsid w:val="00E8274F"/>
    <w:rsid w:val="00E827E0"/>
    <w:rsid w:val="00E82863"/>
    <w:rsid w:val="00E82FEF"/>
    <w:rsid w:val="00E8371B"/>
    <w:rsid w:val="00E83813"/>
    <w:rsid w:val="00E838B0"/>
    <w:rsid w:val="00E83AA9"/>
    <w:rsid w:val="00E84572"/>
    <w:rsid w:val="00E8506C"/>
    <w:rsid w:val="00E85681"/>
    <w:rsid w:val="00E85928"/>
    <w:rsid w:val="00E85AE5"/>
    <w:rsid w:val="00E870D5"/>
    <w:rsid w:val="00E875E6"/>
    <w:rsid w:val="00E87822"/>
    <w:rsid w:val="00E87FA1"/>
    <w:rsid w:val="00E90395"/>
    <w:rsid w:val="00E90E49"/>
    <w:rsid w:val="00E911C6"/>
    <w:rsid w:val="00E917F9"/>
    <w:rsid w:val="00E9291C"/>
    <w:rsid w:val="00E93596"/>
    <w:rsid w:val="00E938CC"/>
    <w:rsid w:val="00E93FFE"/>
    <w:rsid w:val="00E946D7"/>
    <w:rsid w:val="00E947B0"/>
    <w:rsid w:val="00E94F8A"/>
    <w:rsid w:val="00E9522A"/>
    <w:rsid w:val="00E961DE"/>
    <w:rsid w:val="00E96DFD"/>
    <w:rsid w:val="00E97804"/>
    <w:rsid w:val="00EA095E"/>
    <w:rsid w:val="00EA0BA0"/>
    <w:rsid w:val="00EA1885"/>
    <w:rsid w:val="00EA1E42"/>
    <w:rsid w:val="00EA29BC"/>
    <w:rsid w:val="00EA3B67"/>
    <w:rsid w:val="00EA3DAA"/>
    <w:rsid w:val="00EA4F7C"/>
    <w:rsid w:val="00EA571C"/>
    <w:rsid w:val="00EA57C9"/>
    <w:rsid w:val="00EA5A48"/>
    <w:rsid w:val="00EA5D32"/>
    <w:rsid w:val="00EA617D"/>
    <w:rsid w:val="00EA7A41"/>
    <w:rsid w:val="00EB01DF"/>
    <w:rsid w:val="00EB077B"/>
    <w:rsid w:val="00EB0C4D"/>
    <w:rsid w:val="00EB1120"/>
    <w:rsid w:val="00EB11D7"/>
    <w:rsid w:val="00EB40EB"/>
    <w:rsid w:val="00EB4EA2"/>
    <w:rsid w:val="00EB56C3"/>
    <w:rsid w:val="00EC083D"/>
    <w:rsid w:val="00EC0D64"/>
    <w:rsid w:val="00EC1045"/>
    <w:rsid w:val="00EC16B4"/>
    <w:rsid w:val="00EC19C9"/>
    <w:rsid w:val="00EC2066"/>
    <w:rsid w:val="00EC24D5"/>
    <w:rsid w:val="00EC27C6"/>
    <w:rsid w:val="00EC2C25"/>
    <w:rsid w:val="00EC4207"/>
    <w:rsid w:val="00EC4447"/>
    <w:rsid w:val="00EC49E6"/>
    <w:rsid w:val="00EC5653"/>
    <w:rsid w:val="00EC568E"/>
    <w:rsid w:val="00EC5F82"/>
    <w:rsid w:val="00EC6C7F"/>
    <w:rsid w:val="00EC6E03"/>
    <w:rsid w:val="00EC71CE"/>
    <w:rsid w:val="00EC758F"/>
    <w:rsid w:val="00EC794B"/>
    <w:rsid w:val="00EC7CAE"/>
    <w:rsid w:val="00ED1006"/>
    <w:rsid w:val="00ED1141"/>
    <w:rsid w:val="00ED121D"/>
    <w:rsid w:val="00ED1A41"/>
    <w:rsid w:val="00ED204E"/>
    <w:rsid w:val="00ED2E2F"/>
    <w:rsid w:val="00ED2E7D"/>
    <w:rsid w:val="00ED32A1"/>
    <w:rsid w:val="00ED3583"/>
    <w:rsid w:val="00ED3C5D"/>
    <w:rsid w:val="00ED406E"/>
    <w:rsid w:val="00ED40A2"/>
    <w:rsid w:val="00ED69CD"/>
    <w:rsid w:val="00ED69E6"/>
    <w:rsid w:val="00ED6A7D"/>
    <w:rsid w:val="00ED6C52"/>
    <w:rsid w:val="00EE07E6"/>
    <w:rsid w:val="00EE0DE3"/>
    <w:rsid w:val="00EE173D"/>
    <w:rsid w:val="00EE1CF4"/>
    <w:rsid w:val="00EE2034"/>
    <w:rsid w:val="00EE283F"/>
    <w:rsid w:val="00EE29C6"/>
    <w:rsid w:val="00EE2B48"/>
    <w:rsid w:val="00EE427A"/>
    <w:rsid w:val="00EE435A"/>
    <w:rsid w:val="00EE4AAB"/>
    <w:rsid w:val="00EE4F13"/>
    <w:rsid w:val="00EE5151"/>
    <w:rsid w:val="00EE5784"/>
    <w:rsid w:val="00EE5949"/>
    <w:rsid w:val="00EE68A5"/>
    <w:rsid w:val="00EE7FA2"/>
    <w:rsid w:val="00EF022D"/>
    <w:rsid w:val="00EF02F5"/>
    <w:rsid w:val="00EF049B"/>
    <w:rsid w:val="00EF18FE"/>
    <w:rsid w:val="00EF19E6"/>
    <w:rsid w:val="00EF2251"/>
    <w:rsid w:val="00EF2283"/>
    <w:rsid w:val="00EF3121"/>
    <w:rsid w:val="00EF3471"/>
    <w:rsid w:val="00EF4F55"/>
    <w:rsid w:val="00EF50D7"/>
    <w:rsid w:val="00EF51BD"/>
    <w:rsid w:val="00EF55CA"/>
    <w:rsid w:val="00EF55EB"/>
    <w:rsid w:val="00EF5610"/>
    <w:rsid w:val="00EF5787"/>
    <w:rsid w:val="00EF60D0"/>
    <w:rsid w:val="00EF62CF"/>
    <w:rsid w:val="00EF6356"/>
    <w:rsid w:val="00EF7760"/>
    <w:rsid w:val="00F00FE8"/>
    <w:rsid w:val="00F016ED"/>
    <w:rsid w:val="00F01C09"/>
    <w:rsid w:val="00F01DC3"/>
    <w:rsid w:val="00F0263A"/>
    <w:rsid w:val="00F02999"/>
    <w:rsid w:val="00F048BB"/>
    <w:rsid w:val="00F04A6E"/>
    <w:rsid w:val="00F04D42"/>
    <w:rsid w:val="00F051B7"/>
    <w:rsid w:val="00F0528D"/>
    <w:rsid w:val="00F06C67"/>
    <w:rsid w:val="00F06DFD"/>
    <w:rsid w:val="00F071D1"/>
    <w:rsid w:val="00F073B9"/>
    <w:rsid w:val="00F07533"/>
    <w:rsid w:val="00F1025E"/>
    <w:rsid w:val="00F104BF"/>
    <w:rsid w:val="00F10629"/>
    <w:rsid w:val="00F108ED"/>
    <w:rsid w:val="00F10AF0"/>
    <w:rsid w:val="00F11333"/>
    <w:rsid w:val="00F1134F"/>
    <w:rsid w:val="00F12AA0"/>
    <w:rsid w:val="00F12F62"/>
    <w:rsid w:val="00F12FE5"/>
    <w:rsid w:val="00F130CB"/>
    <w:rsid w:val="00F1407B"/>
    <w:rsid w:val="00F14B44"/>
    <w:rsid w:val="00F14D3E"/>
    <w:rsid w:val="00F15975"/>
    <w:rsid w:val="00F15FA5"/>
    <w:rsid w:val="00F1621E"/>
    <w:rsid w:val="00F167F1"/>
    <w:rsid w:val="00F209B7"/>
    <w:rsid w:val="00F20E56"/>
    <w:rsid w:val="00F210B5"/>
    <w:rsid w:val="00F2376F"/>
    <w:rsid w:val="00F2389B"/>
    <w:rsid w:val="00F243D8"/>
    <w:rsid w:val="00F25860"/>
    <w:rsid w:val="00F261F1"/>
    <w:rsid w:val="00F26A94"/>
    <w:rsid w:val="00F27022"/>
    <w:rsid w:val="00F30668"/>
    <w:rsid w:val="00F30739"/>
    <w:rsid w:val="00F30828"/>
    <w:rsid w:val="00F308A2"/>
    <w:rsid w:val="00F310D2"/>
    <w:rsid w:val="00F313D6"/>
    <w:rsid w:val="00F3202A"/>
    <w:rsid w:val="00F3244C"/>
    <w:rsid w:val="00F329EA"/>
    <w:rsid w:val="00F32B28"/>
    <w:rsid w:val="00F33E66"/>
    <w:rsid w:val="00F34ACA"/>
    <w:rsid w:val="00F360BD"/>
    <w:rsid w:val="00F36E19"/>
    <w:rsid w:val="00F37847"/>
    <w:rsid w:val="00F37A23"/>
    <w:rsid w:val="00F37F61"/>
    <w:rsid w:val="00F402A0"/>
    <w:rsid w:val="00F40489"/>
    <w:rsid w:val="00F40BC4"/>
    <w:rsid w:val="00F40F0C"/>
    <w:rsid w:val="00F41655"/>
    <w:rsid w:val="00F41F2C"/>
    <w:rsid w:val="00F420E7"/>
    <w:rsid w:val="00F42187"/>
    <w:rsid w:val="00F426EC"/>
    <w:rsid w:val="00F4331A"/>
    <w:rsid w:val="00F4380C"/>
    <w:rsid w:val="00F449AF"/>
    <w:rsid w:val="00F45CCA"/>
    <w:rsid w:val="00F4605E"/>
    <w:rsid w:val="00F460D2"/>
    <w:rsid w:val="00F46C4F"/>
    <w:rsid w:val="00F470C6"/>
    <w:rsid w:val="00F4766C"/>
    <w:rsid w:val="00F47DC6"/>
    <w:rsid w:val="00F5060E"/>
    <w:rsid w:val="00F506AF"/>
    <w:rsid w:val="00F507D1"/>
    <w:rsid w:val="00F508D2"/>
    <w:rsid w:val="00F516E5"/>
    <w:rsid w:val="00F519CE"/>
    <w:rsid w:val="00F51ADA"/>
    <w:rsid w:val="00F51B95"/>
    <w:rsid w:val="00F51C5E"/>
    <w:rsid w:val="00F51FB3"/>
    <w:rsid w:val="00F52441"/>
    <w:rsid w:val="00F526AF"/>
    <w:rsid w:val="00F5312E"/>
    <w:rsid w:val="00F539C7"/>
    <w:rsid w:val="00F53BA5"/>
    <w:rsid w:val="00F53CFE"/>
    <w:rsid w:val="00F53F68"/>
    <w:rsid w:val="00F55D56"/>
    <w:rsid w:val="00F57226"/>
    <w:rsid w:val="00F5776E"/>
    <w:rsid w:val="00F60203"/>
    <w:rsid w:val="00F60301"/>
    <w:rsid w:val="00F607C5"/>
    <w:rsid w:val="00F60DEA"/>
    <w:rsid w:val="00F625B8"/>
    <w:rsid w:val="00F62B7E"/>
    <w:rsid w:val="00F6302A"/>
    <w:rsid w:val="00F63950"/>
    <w:rsid w:val="00F64C2B"/>
    <w:rsid w:val="00F651BE"/>
    <w:rsid w:val="00F65C45"/>
    <w:rsid w:val="00F660D8"/>
    <w:rsid w:val="00F665A5"/>
    <w:rsid w:val="00F66E47"/>
    <w:rsid w:val="00F677F0"/>
    <w:rsid w:val="00F67AD5"/>
    <w:rsid w:val="00F67DC9"/>
    <w:rsid w:val="00F67F53"/>
    <w:rsid w:val="00F7004C"/>
    <w:rsid w:val="00F703BE"/>
    <w:rsid w:val="00F70FBF"/>
    <w:rsid w:val="00F7121C"/>
    <w:rsid w:val="00F71781"/>
    <w:rsid w:val="00F71F69"/>
    <w:rsid w:val="00F720DC"/>
    <w:rsid w:val="00F723BC"/>
    <w:rsid w:val="00F72B72"/>
    <w:rsid w:val="00F736A3"/>
    <w:rsid w:val="00F74BB9"/>
    <w:rsid w:val="00F75582"/>
    <w:rsid w:val="00F76A3C"/>
    <w:rsid w:val="00F76EFA"/>
    <w:rsid w:val="00F77A87"/>
    <w:rsid w:val="00F77E36"/>
    <w:rsid w:val="00F804BE"/>
    <w:rsid w:val="00F81147"/>
    <w:rsid w:val="00F817CE"/>
    <w:rsid w:val="00F8209D"/>
    <w:rsid w:val="00F82DB1"/>
    <w:rsid w:val="00F830DE"/>
    <w:rsid w:val="00F83288"/>
    <w:rsid w:val="00F8456C"/>
    <w:rsid w:val="00F84EB6"/>
    <w:rsid w:val="00F858B3"/>
    <w:rsid w:val="00F859D8"/>
    <w:rsid w:val="00F85CB2"/>
    <w:rsid w:val="00F868F5"/>
    <w:rsid w:val="00F876D6"/>
    <w:rsid w:val="00F87953"/>
    <w:rsid w:val="00F87A33"/>
    <w:rsid w:val="00F9056A"/>
    <w:rsid w:val="00F90B2A"/>
    <w:rsid w:val="00F90F8D"/>
    <w:rsid w:val="00F91173"/>
    <w:rsid w:val="00F91BBD"/>
    <w:rsid w:val="00F921E8"/>
    <w:rsid w:val="00F926C5"/>
    <w:rsid w:val="00F92782"/>
    <w:rsid w:val="00F929B0"/>
    <w:rsid w:val="00F93AA9"/>
    <w:rsid w:val="00F94E54"/>
    <w:rsid w:val="00F94EC3"/>
    <w:rsid w:val="00F950EA"/>
    <w:rsid w:val="00F953FB"/>
    <w:rsid w:val="00F95526"/>
    <w:rsid w:val="00F96404"/>
    <w:rsid w:val="00F96538"/>
    <w:rsid w:val="00F967B2"/>
    <w:rsid w:val="00F96955"/>
    <w:rsid w:val="00F96985"/>
    <w:rsid w:val="00F96CC8"/>
    <w:rsid w:val="00F97838"/>
    <w:rsid w:val="00FA25C8"/>
    <w:rsid w:val="00FA2BB3"/>
    <w:rsid w:val="00FA3B46"/>
    <w:rsid w:val="00FA427A"/>
    <w:rsid w:val="00FA431D"/>
    <w:rsid w:val="00FA4F4A"/>
    <w:rsid w:val="00FB0742"/>
    <w:rsid w:val="00FB0C2E"/>
    <w:rsid w:val="00FB437A"/>
    <w:rsid w:val="00FB49BF"/>
    <w:rsid w:val="00FB4C80"/>
    <w:rsid w:val="00FB599B"/>
    <w:rsid w:val="00FB5C68"/>
    <w:rsid w:val="00FB5DDD"/>
    <w:rsid w:val="00FB6A6A"/>
    <w:rsid w:val="00FC0906"/>
    <w:rsid w:val="00FC0D30"/>
    <w:rsid w:val="00FC11A5"/>
    <w:rsid w:val="00FC12F8"/>
    <w:rsid w:val="00FC12FA"/>
    <w:rsid w:val="00FC1780"/>
    <w:rsid w:val="00FC179B"/>
    <w:rsid w:val="00FC1AC4"/>
    <w:rsid w:val="00FC3846"/>
    <w:rsid w:val="00FC3928"/>
    <w:rsid w:val="00FC3B56"/>
    <w:rsid w:val="00FC3C3B"/>
    <w:rsid w:val="00FC412B"/>
    <w:rsid w:val="00FC5582"/>
    <w:rsid w:val="00FC64DE"/>
    <w:rsid w:val="00FC7429"/>
    <w:rsid w:val="00FD07F6"/>
    <w:rsid w:val="00FD1EC8"/>
    <w:rsid w:val="00FD1ED0"/>
    <w:rsid w:val="00FD1F77"/>
    <w:rsid w:val="00FD264E"/>
    <w:rsid w:val="00FD3920"/>
    <w:rsid w:val="00FD4118"/>
    <w:rsid w:val="00FD4180"/>
    <w:rsid w:val="00FD47ED"/>
    <w:rsid w:val="00FD4E04"/>
    <w:rsid w:val="00FD5ADD"/>
    <w:rsid w:val="00FD5FDF"/>
    <w:rsid w:val="00FD6000"/>
    <w:rsid w:val="00FD7268"/>
    <w:rsid w:val="00FD74DB"/>
    <w:rsid w:val="00FD7660"/>
    <w:rsid w:val="00FE00C1"/>
    <w:rsid w:val="00FE0655"/>
    <w:rsid w:val="00FE14E4"/>
    <w:rsid w:val="00FE1C0B"/>
    <w:rsid w:val="00FE2365"/>
    <w:rsid w:val="00FE26F3"/>
    <w:rsid w:val="00FE2728"/>
    <w:rsid w:val="00FE32BC"/>
    <w:rsid w:val="00FE37D7"/>
    <w:rsid w:val="00FE47DC"/>
    <w:rsid w:val="00FE4C7B"/>
    <w:rsid w:val="00FE4FF9"/>
    <w:rsid w:val="00FE582B"/>
    <w:rsid w:val="00FE62EA"/>
    <w:rsid w:val="00FE68F6"/>
    <w:rsid w:val="00FE7336"/>
    <w:rsid w:val="00FE785E"/>
    <w:rsid w:val="00FE787C"/>
    <w:rsid w:val="00FE7CE4"/>
    <w:rsid w:val="00FF0798"/>
    <w:rsid w:val="00FF1509"/>
    <w:rsid w:val="00FF1FE3"/>
    <w:rsid w:val="00FF32E4"/>
    <w:rsid w:val="00FF3353"/>
    <w:rsid w:val="00FF387A"/>
    <w:rsid w:val="00FF42D2"/>
    <w:rsid w:val="00FF45A5"/>
    <w:rsid w:val="00FF5247"/>
    <w:rsid w:val="00FF56CD"/>
    <w:rsid w:val="00FF5C91"/>
    <w:rsid w:val="00FF68C5"/>
    <w:rsid w:val="00FF7260"/>
    <w:rsid w:val="00FF77E1"/>
    <w:rsid w:val="011D538D"/>
    <w:rsid w:val="013F0AEF"/>
    <w:rsid w:val="019C2519"/>
    <w:rsid w:val="019E78DD"/>
    <w:rsid w:val="021E3335"/>
    <w:rsid w:val="025B7A45"/>
    <w:rsid w:val="03412554"/>
    <w:rsid w:val="03764359"/>
    <w:rsid w:val="03EE7407"/>
    <w:rsid w:val="044B36AE"/>
    <w:rsid w:val="062F07EF"/>
    <w:rsid w:val="08022EE5"/>
    <w:rsid w:val="08AA3361"/>
    <w:rsid w:val="08B35707"/>
    <w:rsid w:val="09B32689"/>
    <w:rsid w:val="09C96293"/>
    <w:rsid w:val="0AA255F4"/>
    <w:rsid w:val="0AA349BF"/>
    <w:rsid w:val="0B094157"/>
    <w:rsid w:val="0C532174"/>
    <w:rsid w:val="0C540C92"/>
    <w:rsid w:val="0CB200C5"/>
    <w:rsid w:val="0CE54064"/>
    <w:rsid w:val="0CF366ED"/>
    <w:rsid w:val="0D7101C9"/>
    <w:rsid w:val="0F821C15"/>
    <w:rsid w:val="0F9A326F"/>
    <w:rsid w:val="0FB21E9A"/>
    <w:rsid w:val="102D625B"/>
    <w:rsid w:val="10FA1C8B"/>
    <w:rsid w:val="1138564F"/>
    <w:rsid w:val="114535BD"/>
    <w:rsid w:val="11C155AF"/>
    <w:rsid w:val="11DC229F"/>
    <w:rsid w:val="12E110C3"/>
    <w:rsid w:val="139A1AD4"/>
    <w:rsid w:val="13DC1FB6"/>
    <w:rsid w:val="13F00BBF"/>
    <w:rsid w:val="14CD25DC"/>
    <w:rsid w:val="14D06576"/>
    <w:rsid w:val="14FC16F8"/>
    <w:rsid w:val="14FD01F5"/>
    <w:rsid w:val="15122000"/>
    <w:rsid w:val="152B3697"/>
    <w:rsid w:val="16236B45"/>
    <w:rsid w:val="16ED44DA"/>
    <w:rsid w:val="16FC64CC"/>
    <w:rsid w:val="17187690"/>
    <w:rsid w:val="17FF3775"/>
    <w:rsid w:val="18133DAD"/>
    <w:rsid w:val="18733564"/>
    <w:rsid w:val="187C4654"/>
    <w:rsid w:val="18B7333C"/>
    <w:rsid w:val="193C5348"/>
    <w:rsid w:val="1B212E8F"/>
    <w:rsid w:val="1B8A22F8"/>
    <w:rsid w:val="1C404C21"/>
    <w:rsid w:val="1C644267"/>
    <w:rsid w:val="1C891335"/>
    <w:rsid w:val="1C9176B6"/>
    <w:rsid w:val="1CB81069"/>
    <w:rsid w:val="1CC04241"/>
    <w:rsid w:val="1D9A36FD"/>
    <w:rsid w:val="1D9D258E"/>
    <w:rsid w:val="1DE06D8D"/>
    <w:rsid w:val="1E772552"/>
    <w:rsid w:val="1E9D6337"/>
    <w:rsid w:val="1EBD3E36"/>
    <w:rsid w:val="1EC45DFE"/>
    <w:rsid w:val="1F2918C4"/>
    <w:rsid w:val="1F3F789D"/>
    <w:rsid w:val="209C2837"/>
    <w:rsid w:val="20CE2C87"/>
    <w:rsid w:val="215C449A"/>
    <w:rsid w:val="21C877CC"/>
    <w:rsid w:val="23515DF1"/>
    <w:rsid w:val="23716593"/>
    <w:rsid w:val="23C83004"/>
    <w:rsid w:val="24C2363F"/>
    <w:rsid w:val="24E231A5"/>
    <w:rsid w:val="25874A9E"/>
    <w:rsid w:val="25D03C58"/>
    <w:rsid w:val="25D92BF1"/>
    <w:rsid w:val="25EB62D5"/>
    <w:rsid w:val="264803D1"/>
    <w:rsid w:val="266F1ECA"/>
    <w:rsid w:val="27230D68"/>
    <w:rsid w:val="272C4BAB"/>
    <w:rsid w:val="27FA0805"/>
    <w:rsid w:val="2A043BBD"/>
    <w:rsid w:val="2AD93FA3"/>
    <w:rsid w:val="2B4440C3"/>
    <w:rsid w:val="2C3A1266"/>
    <w:rsid w:val="2C536973"/>
    <w:rsid w:val="2C636EDA"/>
    <w:rsid w:val="2D323189"/>
    <w:rsid w:val="2DA64439"/>
    <w:rsid w:val="2DE25BF2"/>
    <w:rsid w:val="2E11085D"/>
    <w:rsid w:val="2EEE5B4C"/>
    <w:rsid w:val="2F13023F"/>
    <w:rsid w:val="2F5E3C7F"/>
    <w:rsid w:val="2F83662C"/>
    <w:rsid w:val="308E05D1"/>
    <w:rsid w:val="30FF4A39"/>
    <w:rsid w:val="319D704A"/>
    <w:rsid w:val="31FF65F3"/>
    <w:rsid w:val="32072E1B"/>
    <w:rsid w:val="328916B1"/>
    <w:rsid w:val="32A75B13"/>
    <w:rsid w:val="332D4379"/>
    <w:rsid w:val="343432F1"/>
    <w:rsid w:val="350D601C"/>
    <w:rsid w:val="35EF29CF"/>
    <w:rsid w:val="36997A13"/>
    <w:rsid w:val="373750A4"/>
    <w:rsid w:val="37550509"/>
    <w:rsid w:val="3759490C"/>
    <w:rsid w:val="389A2654"/>
    <w:rsid w:val="3907624F"/>
    <w:rsid w:val="395104A1"/>
    <w:rsid w:val="3ACB43D0"/>
    <w:rsid w:val="3B482958"/>
    <w:rsid w:val="3B4863B5"/>
    <w:rsid w:val="3B783AC3"/>
    <w:rsid w:val="3C5E7CE5"/>
    <w:rsid w:val="3D866124"/>
    <w:rsid w:val="3EE02022"/>
    <w:rsid w:val="3EFA5048"/>
    <w:rsid w:val="407F2EB0"/>
    <w:rsid w:val="41233E42"/>
    <w:rsid w:val="41932532"/>
    <w:rsid w:val="42AE0712"/>
    <w:rsid w:val="433504EC"/>
    <w:rsid w:val="43381FAF"/>
    <w:rsid w:val="43DB426A"/>
    <w:rsid w:val="44041293"/>
    <w:rsid w:val="44472BCC"/>
    <w:rsid w:val="44F27DA9"/>
    <w:rsid w:val="453B2F1D"/>
    <w:rsid w:val="456F1680"/>
    <w:rsid w:val="45D67D64"/>
    <w:rsid w:val="45E67EC7"/>
    <w:rsid w:val="465B639A"/>
    <w:rsid w:val="47102967"/>
    <w:rsid w:val="472B40E0"/>
    <w:rsid w:val="491A61EA"/>
    <w:rsid w:val="4A336E15"/>
    <w:rsid w:val="4A630C85"/>
    <w:rsid w:val="4A826C39"/>
    <w:rsid w:val="4A8670DD"/>
    <w:rsid w:val="4BCD61D2"/>
    <w:rsid w:val="4C433C79"/>
    <w:rsid w:val="4C9952B8"/>
    <w:rsid w:val="4CD314A1"/>
    <w:rsid w:val="4D675D69"/>
    <w:rsid w:val="4D812130"/>
    <w:rsid w:val="4E192EE4"/>
    <w:rsid w:val="4ED47F17"/>
    <w:rsid w:val="4F760C6D"/>
    <w:rsid w:val="502A2B49"/>
    <w:rsid w:val="504D31EC"/>
    <w:rsid w:val="50B129D4"/>
    <w:rsid w:val="51051E45"/>
    <w:rsid w:val="51430D10"/>
    <w:rsid w:val="52554CD8"/>
    <w:rsid w:val="525B7A37"/>
    <w:rsid w:val="53422BD9"/>
    <w:rsid w:val="54B95421"/>
    <w:rsid w:val="550F04EE"/>
    <w:rsid w:val="56764C4B"/>
    <w:rsid w:val="57E841D4"/>
    <w:rsid w:val="58001560"/>
    <w:rsid w:val="592A7AD3"/>
    <w:rsid w:val="59D041AD"/>
    <w:rsid w:val="5A3D7F5A"/>
    <w:rsid w:val="5BB07857"/>
    <w:rsid w:val="5C145E6E"/>
    <w:rsid w:val="5C6418A2"/>
    <w:rsid w:val="5CB83980"/>
    <w:rsid w:val="5D8722A0"/>
    <w:rsid w:val="5E082F75"/>
    <w:rsid w:val="60906921"/>
    <w:rsid w:val="60BE2C44"/>
    <w:rsid w:val="6194783C"/>
    <w:rsid w:val="623163AB"/>
    <w:rsid w:val="623D5E73"/>
    <w:rsid w:val="625F47C5"/>
    <w:rsid w:val="63FA773C"/>
    <w:rsid w:val="64165E03"/>
    <w:rsid w:val="64BE6346"/>
    <w:rsid w:val="64ED11C3"/>
    <w:rsid w:val="651D342C"/>
    <w:rsid w:val="654C170B"/>
    <w:rsid w:val="65EA0CE4"/>
    <w:rsid w:val="677A3DE6"/>
    <w:rsid w:val="68620403"/>
    <w:rsid w:val="69851B9E"/>
    <w:rsid w:val="69B92479"/>
    <w:rsid w:val="69DC1418"/>
    <w:rsid w:val="6A611863"/>
    <w:rsid w:val="6B411DD0"/>
    <w:rsid w:val="6B543CEF"/>
    <w:rsid w:val="6BA623D1"/>
    <w:rsid w:val="6CDE0FB8"/>
    <w:rsid w:val="6CF37F5A"/>
    <w:rsid w:val="6D8D0DA1"/>
    <w:rsid w:val="6DF83F53"/>
    <w:rsid w:val="6E0757AF"/>
    <w:rsid w:val="6F59718C"/>
    <w:rsid w:val="700874A1"/>
    <w:rsid w:val="711C6FAF"/>
    <w:rsid w:val="71805F00"/>
    <w:rsid w:val="71FB30C7"/>
    <w:rsid w:val="72264492"/>
    <w:rsid w:val="722B67CA"/>
    <w:rsid w:val="7289422C"/>
    <w:rsid w:val="732813D9"/>
    <w:rsid w:val="737E5413"/>
    <w:rsid w:val="74111754"/>
    <w:rsid w:val="74845A4A"/>
    <w:rsid w:val="751D41E9"/>
    <w:rsid w:val="75DB1BA2"/>
    <w:rsid w:val="75EB0D5A"/>
    <w:rsid w:val="77721026"/>
    <w:rsid w:val="78245EA6"/>
    <w:rsid w:val="78383202"/>
    <w:rsid w:val="79280D61"/>
    <w:rsid w:val="796E53E9"/>
    <w:rsid w:val="799B7171"/>
    <w:rsid w:val="79D97279"/>
    <w:rsid w:val="7A247FB3"/>
    <w:rsid w:val="7A363246"/>
    <w:rsid w:val="7A694471"/>
    <w:rsid w:val="7BA45C33"/>
    <w:rsid w:val="7BF32EFA"/>
    <w:rsid w:val="7DD86068"/>
    <w:rsid w:val="7E9F7BA7"/>
    <w:rsid w:val="7F6B2D71"/>
    <w:rsid w:val="7FA21DFA"/>
    <w:rsid w:val="7FAC50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next w:val="1"/>
    <w:link w:val="7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127"/>
    <w:qFormat/>
    <w:uiPriority w:val="0"/>
    <w:pPr>
      <w:numPr>
        <w:ilvl w:val="1"/>
      </w:numPr>
      <w:pBdr>
        <w:top w:val="none" w:color="auto" w:sz="0" w:space="0"/>
      </w:pBdr>
      <w:spacing w:before="180"/>
      <w:outlineLvl w:val="1"/>
    </w:pPr>
    <w:rPr>
      <w:sz w:val="32"/>
    </w:rPr>
  </w:style>
  <w:style w:type="paragraph" w:styleId="4">
    <w:name w:val="heading 3"/>
    <w:basedOn w:val="3"/>
    <w:next w:val="1"/>
    <w:link w:val="128"/>
    <w:qFormat/>
    <w:uiPriority w:val="0"/>
    <w:pPr>
      <w:numPr>
        <w:ilvl w:val="2"/>
      </w:numPr>
      <w:spacing w:before="120"/>
      <w:outlineLvl w:val="2"/>
    </w:pPr>
    <w:rPr>
      <w:sz w:val="28"/>
    </w:rPr>
  </w:style>
  <w:style w:type="paragraph" w:styleId="5">
    <w:name w:val="heading 4"/>
    <w:basedOn w:val="4"/>
    <w:next w:val="1"/>
    <w:link w:val="129"/>
    <w:qFormat/>
    <w:uiPriority w:val="0"/>
    <w:pPr>
      <w:numPr>
        <w:ilvl w:val="3"/>
      </w:numPr>
      <w:outlineLvl w:val="3"/>
    </w:pPr>
    <w:rPr>
      <w:sz w:val="24"/>
    </w:rPr>
  </w:style>
  <w:style w:type="paragraph" w:styleId="6">
    <w:name w:val="heading 5"/>
    <w:basedOn w:val="5"/>
    <w:next w:val="1"/>
    <w:link w:val="130"/>
    <w:qFormat/>
    <w:uiPriority w:val="0"/>
    <w:pPr>
      <w:numPr>
        <w:ilvl w:val="4"/>
      </w:numPr>
      <w:outlineLvl w:val="4"/>
    </w:pPr>
    <w:rPr>
      <w:sz w:val="22"/>
    </w:rPr>
  </w:style>
  <w:style w:type="paragraph" w:styleId="7">
    <w:name w:val="heading 6"/>
    <w:basedOn w:val="8"/>
    <w:next w:val="1"/>
    <w:link w:val="131"/>
    <w:qFormat/>
    <w:uiPriority w:val="0"/>
    <w:pPr>
      <w:numPr>
        <w:ilvl w:val="5"/>
      </w:numPr>
      <w:outlineLvl w:val="5"/>
    </w:pPr>
  </w:style>
  <w:style w:type="paragraph" w:styleId="9">
    <w:name w:val="heading 7"/>
    <w:basedOn w:val="8"/>
    <w:next w:val="1"/>
    <w:link w:val="132"/>
    <w:qFormat/>
    <w:uiPriority w:val="0"/>
    <w:pPr>
      <w:numPr>
        <w:ilvl w:val="6"/>
      </w:numPr>
      <w:outlineLvl w:val="6"/>
    </w:pPr>
  </w:style>
  <w:style w:type="paragraph" w:styleId="10">
    <w:name w:val="heading 8"/>
    <w:basedOn w:val="2"/>
    <w:next w:val="1"/>
    <w:link w:val="133"/>
    <w:qFormat/>
    <w:uiPriority w:val="0"/>
    <w:pPr>
      <w:numPr>
        <w:ilvl w:val="7"/>
      </w:numPr>
      <w:outlineLvl w:val="7"/>
    </w:pPr>
  </w:style>
  <w:style w:type="paragraph" w:styleId="11">
    <w:name w:val="heading 9"/>
    <w:basedOn w:val="10"/>
    <w:next w:val="1"/>
    <w:link w:val="134"/>
    <w:qFormat/>
    <w:uiPriority w:val="0"/>
    <w:pPr>
      <w:numPr>
        <w:ilvl w:val="8"/>
      </w:numPr>
      <w:outlineLvl w:val="8"/>
    </w:pPr>
  </w:style>
  <w:style w:type="character" w:default="1" w:styleId="56">
    <w:name w:val="Default Paragraph Font"/>
    <w:semiHidden/>
    <w:unhideWhenUsed/>
    <w:qFormat/>
    <w:uiPriority w:val="1"/>
  </w:style>
  <w:style w:type="table" w:default="1" w:styleId="5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5"/>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rPr>
      <w:lang w:eastAsia="ja-JP"/>
    </w:r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9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22">
    <w:name w:val="List Number 2"/>
    <w:basedOn w:val="23"/>
    <w:qFormat/>
    <w:uiPriority w:val="0"/>
    <w:pPr>
      <w:numPr>
        <w:ilvl w:val="0"/>
        <w:numId w:val="2"/>
      </w:numPr>
    </w:pPr>
  </w:style>
  <w:style w:type="paragraph" w:styleId="23">
    <w:name w:val="List Number"/>
    <w:basedOn w:val="14"/>
    <w:qFormat/>
    <w:uiPriority w:val="0"/>
    <w:pPr>
      <w:numPr>
        <w:ilvl w:val="0"/>
        <w:numId w:val="3"/>
      </w:numPr>
    </w:pPr>
    <w:rPr>
      <w:lang w:eastAsia="ja-JP"/>
    </w:rPr>
  </w:style>
  <w:style w:type="paragraph" w:styleId="24">
    <w:name w:val="List Bullet 4"/>
    <w:basedOn w:val="25"/>
    <w:qFormat/>
    <w:uiPriority w:val="0"/>
    <w:pPr>
      <w:numPr>
        <w:numId w:val="4"/>
      </w:numPr>
    </w:pPr>
  </w:style>
  <w:style w:type="paragraph" w:styleId="25">
    <w:name w:val="List Bullet 3"/>
    <w:basedOn w:val="26"/>
    <w:qFormat/>
    <w:uiPriority w:val="0"/>
    <w:pPr>
      <w:numPr>
        <w:numId w:val="5"/>
      </w:numPr>
    </w:pPr>
  </w:style>
  <w:style w:type="paragraph" w:styleId="26">
    <w:name w:val="List Bullet 2"/>
    <w:basedOn w:val="27"/>
    <w:qFormat/>
    <w:uiPriority w:val="0"/>
    <w:pPr>
      <w:numPr>
        <w:ilvl w:val="0"/>
        <w:numId w:val="6"/>
      </w:numPr>
    </w:pPr>
  </w:style>
  <w:style w:type="paragraph" w:styleId="27">
    <w:name w:val="List Bullet"/>
    <w:basedOn w:val="14"/>
    <w:qFormat/>
    <w:uiPriority w:val="0"/>
    <w:pPr>
      <w:numPr>
        <w:ilvl w:val="0"/>
        <w:numId w:val="7"/>
      </w:numPr>
    </w:pPr>
    <w:rPr>
      <w:lang w:eastAsia="ja-JP"/>
    </w:rPr>
  </w:style>
  <w:style w:type="paragraph" w:styleId="28">
    <w:name w:val="caption"/>
    <w:basedOn w:val="1"/>
    <w:next w:val="1"/>
    <w:link w:val="184"/>
    <w:qFormat/>
    <w:uiPriority w:val="35"/>
    <w:pPr>
      <w:spacing w:before="120" w:after="120"/>
    </w:pPr>
    <w:rPr>
      <w:b/>
      <w:lang w:eastAsia="en-GB"/>
    </w:rPr>
  </w:style>
  <w:style w:type="paragraph" w:styleId="29">
    <w:name w:val="Document Map"/>
    <w:basedOn w:val="1"/>
    <w:link w:val="118"/>
    <w:qFormat/>
    <w:uiPriority w:val="0"/>
    <w:pPr>
      <w:shd w:val="clear" w:color="auto" w:fill="000080"/>
    </w:pPr>
    <w:rPr>
      <w:rFonts w:ascii="Tahoma" w:hAnsi="Tahoma" w:cs="Tahoma"/>
    </w:rPr>
  </w:style>
  <w:style w:type="paragraph" w:styleId="30">
    <w:name w:val="annotation text"/>
    <w:basedOn w:val="1"/>
    <w:link w:val="112"/>
    <w:qFormat/>
    <w:uiPriority w:val="99"/>
  </w:style>
  <w:style w:type="paragraph" w:styleId="31">
    <w:name w:val="Body Text"/>
    <w:basedOn w:val="1"/>
    <w:link w:val="77"/>
    <w:qFormat/>
    <w:uiPriority w:val="0"/>
    <w:pPr>
      <w:spacing w:after="120"/>
    </w:pPr>
    <w:rPr>
      <w:rFonts w:ascii="Arial" w:hAnsi="Arial"/>
    </w:rPr>
  </w:style>
  <w:style w:type="paragraph" w:styleId="32">
    <w:name w:val="List Number 3"/>
    <w:basedOn w:val="22"/>
    <w:qFormat/>
    <w:uiPriority w:val="0"/>
    <w:pPr>
      <w:numPr>
        <w:numId w:val="8"/>
      </w:numPr>
      <w:contextualSpacing/>
    </w:pPr>
  </w:style>
  <w:style w:type="paragraph" w:styleId="33">
    <w:name w:val="List Continue"/>
    <w:basedOn w:val="1"/>
    <w:qFormat/>
    <w:uiPriority w:val="0"/>
    <w:pPr>
      <w:spacing w:after="120"/>
      <w:ind w:left="283"/>
      <w:contextualSpacing/>
    </w:pPr>
    <w:rPr>
      <w:rFonts w:ascii="Arial" w:hAnsi="Arial"/>
    </w:rPr>
  </w:style>
  <w:style w:type="paragraph" w:styleId="34">
    <w:name w:val="Plain Text"/>
    <w:basedOn w:val="1"/>
    <w:link w:val="142"/>
    <w:qFormat/>
    <w:uiPriority w:val="99"/>
    <w:rPr>
      <w:rFonts w:ascii="Courier New" w:hAnsi="Courier New"/>
      <w:lang w:val="nb-NO"/>
    </w:rPr>
  </w:style>
  <w:style w:type="paragraph" w:styleId="35">
    <w:name w:val="List Bullet 5"/>
    <w:basedOn w:val="24"/>
    <w:qFormat/>
    <w:uiPriority w:val="0"/>
    <w:pPr>
      <w:numPr>
        <w:numId w:val="9"/>
      </w:numPr>
    </w:pPr>
  </w:style>
  <w:style w:type="paragraph" w:styleId="36">
    <w:name w:val="toc 8"/>
    <w:basedOn w:val="21"/>
    <w:next w:val="1"/>
    <w:qFormat/>
    <w:uiPriority w:val="39"/>
    <w:pPr>
      <w:spacing w:before="180"/>
      <w:ind w:left="2693" w:hanging="2693"/>
    </w:pPr>
    <w:rPr>
      <w:b/>
    </w:rPr>
  </w:style>
  <w:style w:type="paragraph" w:styleId="37">
    <w:name w:val="Balloon Text"/>
    <w:basedOn w:val="1"/>
    <w:link w:val="111"/>
    <w:qFormat/>
    <w:uiPriority w:val="0"/>
    <w:rPr>
      <w:rFonts w:ascii="Segoe UI" w:hAnsi="Segoe UI" w:cs="Segoe UI"/>
      <w:sz w:val="18"/>
      <w:szCs w:val="18"/>
    </w:rPr>
  </w:style>
  <w:style w:type="paragraph" w:styleId="38">
    <w:name w:val="footer"/>
    <w:basedOn w:val="39"/>
    <w:link w:val="124"/>
    <w:qFormat/>
    <w:uiPriority w:val="99"/>
    <w:pPr>
      <w:jc w:val="center"/>
    </w:pPr>
    <w:rPr>
      <w:i/>
    </w:rPr>
  </w:style>
  <w:style w:type="paragraph" w:styleId="39">
    <w:name w:val="header"/>
    <w:link w:val="123"/>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40">
    <w:name w:val="index heading"/>
    <w:basedOn w:val="1"/>
    <w:next w:val="1"/>
    <w:qFormat/>
    <w:uiPriority w:val="0"/>
    <w:pPr>
      <w:pBdr>
        <w:top w:val="single" w:color="auto" w:sz="12" w:space="0"/>
      </w:pBdr>
      <w:spacing w:before="360" w:after="240"/>
    </w:pPr>
    <w:rPr>
      <w:b/>
      <w:i/>
      <w:sz w:val="26"/>
      <w:lang w:eastAsia="en-GB"/>
    </w:rPr>
  </w:style>
  <w:style w:type="paragraph" w:styleId="41">
    <w:name w:val="footnote text"/>
    <w:basedOn w:val="1"/>
    <w:link w:val="125"/>
    <w:qFormat/>
    <w:uiPriority w:val="0"/>
    <w:pPr>
      <w:keepLines/>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31"/>
    <w:next w:val="1"/>
    <w:qFormat/>
    <w:uiPriority w:val="99"/>
    <w:pPr>
      <w:ind w:left="1701" w:hanging="1701"/>
    </w:pPr>
    <w:rPr>
      <w:b/>
    </w:rPr>
  </w:style>
  <w:style w:type="paragraph" w:styleId="45">
    <w:name w:val="toc 9"/>
    <w:basedOn w:val="36"/>
    <w:next w:val="1"/>
    <w:qFormat/>
    <w:uiPriority w:val="39"/>
    <w:pPr>
      <w:ind w:left="1418" w:hanging="1418"/>
    </w:pPr>
  </w:style>
  <w:style w:type="paragraph" w:styleId="46">
    <w:name w:val="Body Text 2"/>
    <w:basedOn w:val="1"/>
    <w:link w:val="192"/>
    <w:qFormat/>
    <w:uiPriority w:val="0"/>
    <w:pPr>
      <w:spacing w:line="259" w:lineRule="auto"/>
    </w:pPr>
    <w:rPr>
      <w:rFonts w:ascii="Times New Roman" w:hAnsi="Times New Roman" w:eastAsia="MS Mincho" w:cs="Times New Roman"/>
      <w:kern w:val="0"/>
      <w:sz w:val="24"/>
      <w:szCs w:val="20"/>
      <w:lang w:val="en-GB" w:eastAsia="en-US"/>
    </w:rPr>
  </w:style>
  <w:style w:type="paragraph" w:styleId="47">
    <w:name w:val="List Continue 2"/>
    <w:basedOn w:val="1"/>
    <w:qFormat/>
    <w:uiPriority w:val="0"/>
    <w:pPr>
      <w:spacing w:after="120"/>
      <w:ind w:left="566"/>
      <w:contextualSpacing/>
    </w:pPr>
    <w:rPr>
      <w:rFonts w:ascii="Arial" w:hAnsi="Arial"/>
    </w:rPr>
  </w:style>
  <w:style w:type="paragraph" w:styleId="48">
    <w:name w:val="Normal (Web)"/>
    <w:basedOn w:val="1"/>
    <w:unhideWhenUsed/>
    <w:qFormat/>
    <w:uiPriority w:val="99"/>
    <w:pPr>
      <w:spacing w:before="100" w:beforeAutospacing="1" w:after="100" w:afterAutospacing="1"/>
    </w:pPr>
    <w:rPr>
      <w:rFonts w:ascii="Times New Roman" w:hAnsi="Times New Roman" w:eastAsia="Yu Mincho" w:cs="Times New Roman"/>
      <w:sz w:val="24"/>
      <w:lang w:eastAsia="en-US"/>
    </w:rPr>
  </w:style>
  <w:style w:type="paragraph" w:styleId="49">
    <w:name w:val="index 1"/>
    <w:basedOn w:val="1"/>
    <w:next w:val="1"/>
    <w:qFormat/>
    <w:uiPriority w:val="0"/>
    <w:pPr>
      <w:keepLines/>
    </w:pPr>
  </w:style>
  <w:style w:type="paragraph" w:styleId="50">
    <w:name w:val="index 2"/>
    <w:basedOn w:val="49"/>
    <w:next w:val="1"/>
    <w:qFormat/>
    <w:uiPriority w:val="0"/>
    <w:pPr>
      <w:ind w:left="284"/>
    </w:pPr>
  </w:style>
  <w:style w:type="paragraph" w:styleId="51">
    <w:name w:val="Title"/>
    <w:basedOn w:val="1"/>
    <w:next w:val="1"/>
    <w:link w:val="200"/>
    <w:qFormat/>
    <w:uiPriority w:val="10"/>
    <w:pPr>
      <w:spacing w:before="240" w:after="60"/>
      <w:ind w:left="1701" w:hanging="1701"/>
      <w:outlineLvl w:val="0"/>
    </w:pPr>
    <w:rPr>
      <w:rFonts w:ascii="Arial" w:hAnsi="Arial" w:cs="Arial"/>
      <w:b/>
      <w:bCs/>
      <w:kern w:val="28"/>
      <w:sz w:val="20"/>
      <w:szCs w:val="20"/>
      <w:lang w:val="en-GB" w:eastAsia="en-US"/>
    </w:rPr>
  </w:style>
  <w:style w:type="paragraph" w:styleId="52">
    <w:name w:val="annotation subject"/>
    <w:basedOn w:val="30"/>
    <w:next w:val="30"/>
    <w:link w:val="113"/>
    <w:qFormat/>
    <w:uiPriority w:val="0"/>
    <w:rPr>
      <w:b/>
      <w:bCs/>
    </w:rPr>
  </w:style>
  <w:style w:type="table" w:styleId="54">
    <w:name w:val="Table Grid"/>
    <w:basedOn w:val="53"/>
    <w:qFormat/>
    <w:uiPriority w:val="59"/>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55">
    <w:name w:val="Table Grid 1"/>
    <w:basedOn w:val="53"/>
    <w:qFormat/>
    <w:uiPriority w:val="0"/>
    <w:pPr>
      <w:spacing w:after="180"/>
    </w:pPr>
    <w:rPr>
      <w:rFonts w:eastAsia="Batang"/>
      <w:lang w:eastAsia="en-US"/>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57">
    <w:name w:val="Strong"/>
    <w:qFormat/>
    <w:uiPriority w:val="22"/>
    <w:rPr>
      <w:b/>
      <w:bCs/>
    </w:rPr>
  </w:style>
  <w:style w:type="character" w:styleId="58">
    <w:name w:val="page number"/>
    <w:basedOn w:val="56"/>
    <w:qFormat/>
    <w:uiPriority w:val="0"/>
  </w:style>
  <w:style w:type="character" w:styleId="59">
    <w:name w:val="FollowedHyperlink"/>
    <w:unhideWhenUsed/>
    <w:qFormat/>
    <w:uiPriority w:val="0"/>
    <w:rPr>
      <w:color w:val="800080"/>
      <w:u w:val="single"/>
    </w:rPr>
  </w:style>
  <w:style w:type="character" w:styleId="60">
    <w:name w:val="Emphasis"/>
    <w:qFormat/>
    <w:uiPriority w:val="0"/>
    <w:rPr>
      <w:i/>
      <w:iCs/>
    </w:rPr>
  </w:style>
  <w:style w:type="character" w:styleId="61">
    <w:name w:val="Hyperlink"/>
    <w:qFormat/>
    <w:uiPriority w:val="99"/>
    <w:rPr>
      <w:color w:val="0000FF"/>
      <w:u w:val="single"/>
    </w:rPr>
  </w:style>
  <w:style w:type="character" w:styleId="62">
    <w:name w:val="HTML Code"/>
    <w:unhideWhenUsed/>
    <w:qFormat/>
    <w:uiPriority w:val="99"/>
    <w:rPr>
      <w:rFonts w:ascii="Courier New" w:hAnsi="Courier New" w:eastAsia="Times New Roman" w:cs="Courier New"/>
      <w:sz w:val="20"/>
      <w:szCs w:val="20"/>
    </w:rPr>
  </w:style>
  <w:style w:type="character" w:styleId="63">
    <w:name w:val="annotation reference"/>
    <w:qFormat/>
    <w:uiPriority w:val="0"/>
    <w:rPr>
      <w:sz w:val="16"/>
      <w:szCs w:val="16"/>
    </w:rPr>
  </w:style>
  <w:style w:type="character" w:styleId="64">
    <w:name w:val="footnote reference"/>
    <w:qFormat/>
    <w:uiPriority w:val="0"/>
    <w:rPr>
      <w:b/>
      <w:position w:val="6"/>
      <w:sz w:val="16"/>
    </w:rPr>
  </w:style>
  <w:style w:type="paragraph" w:customStyle="1" w:styleId="65">
    <w:name w:val="Figure"/>
    <w:basedOn w:val="1"/>
    <w:next w:val="28"/>
    <w:qFormat/>
    <w:uiPriority w:val="0"/>
    <w:pPr>
      <w:keepNext/>
      <w:keepLines/>
      <w:spacing w:before="180"/>
      <w:jc w:val="center"/>
    </w:pPr>
  </w:style>
  <w:style w:type="paragraph" w:customStyle="1" w:styleId="66">
    <w:name w:val="3GPP_Header"/>
    <w:basedOn w:val="31"/>
    <w:qFormat/>
    <w:uiPriority w:val="0"/>
    <w:pPr>
      <w:tabs>
        <w:tab w:val="left" w:pos="1701"/>
        <w:tab w:val="right" w:pos="9639"/>
      </w:tabs>
      <w:spacing w:after="240"/>
    </w:pPr>
    <w:rPr>
      <w:b/>
      <w:sz w:val="24"/>
    </w:rPr>
  </w:style>
  <w:style w:type="paragraph" w:customStyle="1" w:styleId="67">
    <w:name w:val="EQ"/>
    <w:basedOn w:val="1"/>
    <w:next w:val="1"/>
    <w:qFormat/>
    <w:uiPriority w:val="0"/>
    <w:pPr>
      <w:keepLines/>
      <w:tabs>
        <w:tab w:val="center" w:pos="4536"/>
        <w:tab w:val="right" w:pos="9072"/>
      </w:tabs>
    </w:pPr>
  </w:style>
  <w:style w:type="paragraph" w:customStyle="1" w:styleId="68">
    <w:name w:val="Editor's Note"/>
    <w:basedOn w:val="69"/>
    <w:link w:val="120"/>
    <w:qFormat/>
    <w:uiPriority w:val="0"/>
    <w:rPr>
      <w:color w:val="FF0000"/>
      <w:lang w:val="zh-CN"/>
    </w:rPr>
  </w:style>
  <w:style w:type="paragraph" w:customStyle="1" w:styleId="69">
    <w:name w:val="NO"/>
    <w:basedOn w:val="1"/>
    <w:link w:val="119"/>
    <w:qFormat/>
    <w:uiPriority w:val="0"/>
    <w:pPr>
      <w:keepLines/>
      <w:ind w:left="1135" w:hanging="851"/>
    </w:pPr>
  </w:style>
  <w:style w:type="paragraph" w:customStyle="1" w:styleId="70">
    <w:name w:val="Reference"/>
    <w:basedOn w:val="31"/>
    <w:qFormat/>
    <w:uiPriority w:val="0"/>
    <w:pPr>
      <w:numPr>
        <w:ilvl w:val="0"/>
        <w:numId w:val="10"/>
      </w:numPr>
    </w:pPr>
  </w:style>
  <w:style w:type="character" w:customStyle="1" w:styleId="71">
    <w:name w:val="标题 1 字符"/>
    <w:link w:val="2"/>
    <w:qFormat/>
    <w:uiPriority w:val="0"/>
    <w:rPr>
      <w:rFonts w:ascii="Arial" w:hAnsi="Arial"/>
      <w:sz w:val="36"/>
      <w:lang w:eastAsia="ja-JP"/>
    </w:rPr>
  </w:style>
  <w:style w:type="paragraph" w:customStyle="1" w:styleId="72">
    <w:name w:val="B1"/>
    <w:basedOn w:val="14"/>
    <w:link w:val="101"/>
    <w:qFormat/>
    <w:uiPriority w:val="0"/>
    <w:rPr>
      <w:rFonts w:ascii="Times New Roman" w:hAnsi="Times New Roman"/>
    </w:rPr>
  </w:style>
  <w:style w:type="paragraph" w:customStyle="1" w:styleId="73">
    <w:name w:val="B2"/>
    <w:basedOn w:val="13"/>
    <w:link w:val="102"/>
    <w:qFormat/>
    <w:uiPriority w:val="0"/>
    <w:rPr>
      <w:rFonts w:ascii="Times New Roman" w:hAnsi="Times New Roman"/>
    </w:rPr>
  </w:style>
  <w:style w:type="paragraph" w:customStyle="1" w:styleId="74">
    <w:name w:val="B3"/>
    <w:basedOn w:val="12"/>
    <w:link w:val="103"/>
    <w:qFormat/>
    <w:uiPriority w:val="0"/>
    <w:rPr>
      <w:rFonts w:ascii="Times New Roman" w:hAnsi="Times New Roman"/>
    </w:rPr>
  </w:style>
  <w:style w:type="paragraph" w:customStyle="1" w:styleId="75">
    <w:name w:val="B4"/>
    <w:basedOn w:val="43"/>
    <w:link w:val="104"/>
    <w:qFormat/>
    <w:uiPriority w:val="0"/>
    <w:rPr>
      <w:rFonts w:ascii="Times New Roman" w:hAnsi="Times New Roman"/>
    </w:rPr>
  </w:style>
  <w:style w:type="paragraph" w:customStyle="1" w:styleId="76">
    <w:name w:val="Proposal"/>
    <w:basedOn w:val="31"/>
    <w:qFormat/>
    <w:uiPriority w:val="0"/>
    <w:pPr>
      <w:numPr>
        <w:ilvl w:val="0"/>
        <w:numId w:val="11"/>
      </w:numPr>
      <w:tabs>
        <w:tab w:val="left" w:pos="720"/>
        <w:tab w:val="left" w:pos="1701"/>
        <w:tab w:val="clear" w:pos="1304"/>
      </w:tabs>
      <w:ind w:left="720" w:hanging="720"/>
    </w:pPr>
    <w:rPr>
      <w:b/>
      <w:bCs/>
    </w:rPr>
  </w:style>
  <w:style w:type="character" w:customStyle="1" w:styleId="77">
    <w:name w:val="正文文本 字符"/>
    <w:link w:val="31"/>
    <w:qFormat/>
    <w:uiPriority w:val="0"/>
    <w:rPr>
      <w:rFonts w:ascii="Arial" w:hAnsi="Arial"/>
      <w:lang w:eastAsia="zh-CN"/>
    </w:rPr>
  </w:style>
  <w:style w:type="paragraph" w:customStyle="1" w:styleId="78">
    <w:name w:val="B5"/>
    <w:basedOn w:val="42"/>
    <w:link w:val="105"/>
    <w:qFormat/>
    <w:uiPriority w:val="0"/>
    <w:rPr>
      <w:rFonts w:ascii="Times New Roman" w:hAnsi="Times New Roman"/>
    </w:rPr>
  </w:style>
  <w:style w:type="paragraph" w:customStyle="1" w:styleId="79">
    <w:name w:val="EX"/>
    <w:basedOn w:val="1"/>
    <w:link w:val="174"/>
    <w:qFormat/>
    <w:uiPriority w:val="0"/>
    <w:pPr>
      <w:keepLines/>
      <w:ind w:left="1702" w:hanging="1418"/>
    </w:pPr>
  </w:style>
  <w:style w:type="paragraph" w:customStyle="1" w:styleId="80">
    <w:name w:val="EW"/>
    <w:basedOn w:val="79"/>
    <w:qFormat/>
    <w:uiPriority w:val="0"/>
  </w:style>
  <w:style w:type="paragraph" w:customStyle="1" w:styleId="81">
    <w:name w:val="TAL"/>
    <w:basedOn w:val="1"/>
    <w:link w:val="143"/>
    <w:qFormat/>
    <w:uiPriority w:val="0"/>
    <w:pPr>
      <w:keepNext/>
      <w:keepLines/>
    </w:pPr>
    <w:rPr>
      <w:rFonts w:ascii="Arial" w:hAnsi="Arial"/>
      <w:sz w:val="18"/>
      <w:lang w:val="zh-CN"/>
    </w:rPr>
  </w:style>
  <w:style w:type="paragraph" w:customStyle="1" w:styleId="82">
    <w:name w:val="TAC"/>
    <w:basedOn w:val="81"/>
    <w:link w:val="164"/>
    <w:qFormat/>
    <w:uiPriority w:val="0"/>
    <w:pPr>
      <w:jc w:val="center"/>
    </w:pPr>
  </w:style>
  <w:style w:type="paragraph" w:customStyle="1" w:styleId="83">
    <w:name w:val="TAH"/>
    <w:basedOn w:val="82"/>
    <w:link w:val="144"/>
    <w:qFormat/>
    <w:uiPriority w:val="0"/>
    <w:rPr>
      <w:b/>
    </w:rPr>
  </w:style>
  <w:style w:type="paragraph" w:customStyle="1" w:styleId="84">
    <w:name w:val="TAN"/>
    <w:basedOn w:val="81"/>
    <w:qFormat/>
    <w:uiPriority w:val="0"/>
    <w:pPr>
      <w:ind w:left="851" w:hanging="851"/>
    </w:pPr>
  </w:style>
  <w:style w:type="paragraph" w:customStyle="1" w:styleId="85">
    <w:name w:val="TAR"/>
    <w:basedOn w:val="81"/>
    <w:qFormat/>
    <w:uiPriority w:val="0"/>
    <w:pPr>
      <w:jc w:val="right"/>
    </w:pPr>
  </w:style>
  <w:style w:type="paragraph" w:customStyle="1" w:styleId="86">
    <w:name w:val="TH"/>
    <w:basedOn w:val="1"/>
    <w:link w:val="145"/>
    <w:qFormat/>
    <w:uiPriority w:val="0"/>
    <w:pPr>
      <w:keepNext/>
      <w:keepLines/>
      <w:spacing w:before="60"/>
      <w:jc w:val="center"/>
    </w:pPr>
    <w:rPr>
      <w:rFonts w:ascii="Arial" w:hAnsi="Arial"/>
      <w:b/>
      <w:lang w:val="zh-CN"/>
    </w:rPr>
  </w:style>
  <w:style w:type="paragraph" w:customStyle="1" w:styleId="87">
    <w:name w:val="TF"/>
    <w:basedOn w:val="86"/>
    <w:link w:val="149"/>
    <w:qFormat/>
    <w:uiPriority w:val="0"/>
    <w:pPr>
      <w:keepNext w:val="0"/>
      <w:spacing w:before="0" w:after="240"/>
    </w:pPr>
  </w:style>
  <w:style w:type="paragraph" w:customStyle="1" w:styleId="88">
    <w:name w:val="TT"/>
    <w:basedOn w:val="2"/>
    <w:next w:val="1"/>
    <w:qFormat/>
    <w:uiPriority w:val="0"/>
    <w:pPr>
      <w:outlineLvl w:val="9"/>
    </w:pPr>
  </w:style>
  <w:style w:type="paragraph" w:customStyle="1" w:styleId="8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9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91">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9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character" w:customStyle="1" w:styleId="93">
    <w:name w:val="ZGSM"/>
    <w:qFormat/>
    <w:uiPriority w:val="0"/>
  </w:style>
  <w:style w:type="paragraph" w:customStyle="1" w:styleId="9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9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96">
    <w:name w:val="ZTD"/>
    <w:basedOn w:val="90"/>
    <w:qFormat/>
    <w:uiPriority w:val="0"/>
    <w:pPr>
      <w:framePr w:hRule="auto" w:y="852"/>
    </w:pPr>
    <w:rPr>
      <w:i w:val="0"/>
      <w:sz w:val="40"/>
    </w:rPr>
  </w:style>
  <w:style w:type="paragraph" w:customStyle="1" w:styleId="9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98">
    <w:name w:val="ZV"/>
    <w:basedOn w:val="97"/>
    <w:qFormat/>
    <w:uiPriority w:val="0"/>
    <w:pPr>
      <w:framePr w:y="16161"/>
    </w:pPr>
  </w:style>
  <w:style w:type="paragraph" w:customStyle="1" w:styleId="99">
    <w:name w:val="FP"/>
    <w:basedOn w:val="1"/>
    <w:qFormat/>
    <w:uiPriority w:val="0"/>
  </w:style>
  <w:style w:type="paragraph" w:customStyle="1" w:styleId="100">
    <w:name w:val="Observation"/>
    <w:basedOn w:val="76"/>
    <w:qFormat/>
    <w:uiPriority w:val="0"/>
    <w:pPr>
      <w:numPr>
        <w:ilvl w:val="0"/>
        <w:numId w:val="12"/>
      </w:numPr>
      <w:ind w:left="1701" w:hanging="1701"/>
    </w:pPr>
    <w:rPr>
      <w:lang w:eastAsia="ja-JP"/>
    </w:rPr>
  </w:style>
  <w:style w:type="character" w:customStyle="1" w:styleId="101">
    <w:name w:val="B1 Char1"/>
    <w:link w:val="72"/>
    <w:qFormat/>
    <w:uiPriority w:val="0"/>
    <w:rPr>
      <w:rFonts w:ascii="Times New Roman" w:hAnsi="Times New Roman"/>
      <w:lang w:eastAsia="zh-CN"/>
    </w:rPr>
  </w:style>
  <w:style w:type="character" w:customStyle="1" w:styleId="102">
    <w:name w:val="B2 Char"/>
    <w:link w:val="73"/>
    <w:qFormat/>
    <w:uiPriority w:val="0"/>
    <w:rPr>
      <w:rFonts w:ascii="Times New Roman" w:hAnsi="Times New Roman"/>
      <w:lang w:eastAsia="ja-JP"/>
    </w:rPr>
  </w:style>
  <w:style w:type="character" w:customStyle="1" w:styleId="103">
    <w:name w:val="B3 Char2"/>
    <w:link w:val="74"/>
    <w:qFormat/>
    <w:uiPriority w:val="0"/>
    <w:rPr>
      <w:rFonts w:ascii="Times New Roman" w:hAnsi="Times New Roman"/>
      <w:lang w:eastAsia="ja-JP"/>
    </w:rPr>
  </w:style>
  <w:style w:type="character" w:customStyle="1" w:styleId="104">
    <w:name w:val="B4 Char"/>
    <w:link w:val="75"/>
    <w:qFormat/>
    <w:uiPriority w:val="0"/>
    <w:rPr>
      <w:rFonts w:ascii="Times New Roman" w:hAnsi="Times New Roman"/>
      <w:lang w:eastAsia="ja-JP"/>
    </w:rPr>
  </w:style>
  <w:style w:type="character" w:customStyle="1" w:styleId="105">
    <w:name w:val="B5 Char"/>
    <w:link w:val="78"/>
    <w:qFormat/>
    <w:uiPriority w:val="0"/>
    <w:rPr>
      <w:rFonts w:ascii="Times New Roman" w:hAnsi="Times New Roman"/>
      <w:lang w:eastAsia="ja-JP"/>
    </w:rPr>
  </w:style>
  <w:style w:type="paragraph" w:customStyle="1" w:styleId="106">
    <w:name w:val="B6"/>
    <w:basedOn w:val="78"/>
    <w:link w:val="107"/>
    <w:qFormat/>
    <w:uiPriority w:val="0"/>
    <w:pPr>
      <w:ind w:left="1985"/>
    </w:pPr>
  </w:style>
  <w:style w:type="character" w:customStyle="1" w:styleId="107">
    <w:name w:val="B6 Char"/>
    <w:link w:val="106"/>
    <w:qFormat/>
    <w:uiPriority w:val="0"/>
    <w:rPr>
      <w:rFonts w:ascii="Times New Roman" w:hAnsi="Times New Roman"/>
      <w:lang w:eastAsia="ja-JP"/>
    </w:rPr>
  </w:style>
  <w:style w:type="paragraph" w:customStyle="1" w:styleId="108">
    <w:name w:val="B7"/>
    <w:basedOn w:val="106"/>
    <w:link w:val="109"/>
    <w:qFormat/>
    <w:uiPriority w:val="0"/>
    <w:pPr>
      <w:ind w:left="2269"/>
    </w:pPr>
  </w:style>
  <w:style w:type="character" w:customStyle="1" w:styleId="109">
    <w:name w:val="B7 Char"/>
    <w:basedOn w:val="107"/>
    <w:link w:val="108"/>
    <w:qFormat/>
    <w:uiPriority w:val="0"/>
    <w:rPr>
      <w:rFonts w:ascii="Times New Roman" w:hAnsi="Times New Roman"/>
      <w:lang w:eastAsia="ja-JP"/>
    </w:rPr>
  </w:style>
  <w:style w:type="paragraph" w:customStyle="1" w:styleId="110">
    <w:name w:val="B8"/>
    <w:basedOn w:val="108"/>
    <w:link w:val="194"/>
    <w:qFormat/>
    <w:uiPriority w:val="0"/>
    <w:pPr>
      <w:ind w:left="2552"/>
    </w:pPr>
  </w:style>
  <w:style w:type="character" w:customStyle="1" w:styleId="111">
    <w:name w:val="批注框文本 字符"/>
    <w:link w:val="37"/>
    <w:qFormat/>
    <w:uiPriority w:val="0"/>
    <w:rPr>
      <w:rFonts w:ascii="Segoe UI" w:hAnsi="Segoe UI" w:cs="Segoe UI"/>
      <w:sz w:val="18"/>
      <w:szCs w:val="18"/>
      <w:lang w:eastAsia="ja-JP"/>
    </w:rPr>
  </w:style>
  <w:style w:type="character" w:customStyle="1" w:styleId="112">
    <w:name w:val="批注文字 字符"/>
    <w:link w:val="30"/>
    <w:qFormat/>
    <w:uiPriority w:val="99"/>
    <w:rPr>
      <w:rFonts w:ascii="Times New Roman" w:hAnsi="Times New Roman"/>
      <w:lang w:eastAsia="ja-JP"/>
    </w:rPr>
  </w:style>
  <w:style w:type="character" w:customStyle="1" w:styleId="113">
    <w:name w:val="批注主题 字符"/>
    <w:link w:val="52"/>
    <w:qFormat/>
    <w:uiPriority w:val="0"/>
    <w:rPr>
      <w:rFonts w:ascii="Times New Roman" w:hAnsi="Times New Roman"/>
      <w:b/>
      <w:bCs/>
      <w:lang w:eastAsia="ja-JP"/>
    </w:rPr>
  </w:style>
  <w:style w:type="paragraph" w:customStyle="1" w:styleId="114">
    <w:name w:val="CR Cover Page"/>
    <w:link w:val="115"/>
    <w:qFormat/>
    <w:uiPriority w:val="0"/>
    <w:pPr>
      <w:spacing w:after="120"/>
    </w:pPr>
    <w:rPr>
      <w:rFonts w:ascii="Arial" w:hAnsi="Arial" w:cs="Times New Roman" w:eastAsiaTheme="minorEastAsia"/>
      <w:lang w:val="en-GB" w:eastAsia="ko-KR" w:bidi="ar-SA"/>
    </w:rPr>
  </w:style>
  <w:style w:type="character" w:customStyle="1" w:styleId="115">
    <w:name w:val="CR Cover Page Zchn"/>
    <w:link w:val="114"/>
    <w:qFormat/>
    <w:uiPriority w:val="0"/>
    <w:rPr>
      <w:rFonts w:ascii="Arial" w:hAnsi="Arial"/>
      <w:lang w:eastAsia="ko-KR"/>
    </w:rPr>
  </w:style>
  <w:style w:type="paragraph" w:customStyle="1" w:styleId="116">
    <w:name w:val="Doc-text2"/>
    <w:basedOn w:val="1"/>
    <w:link w:val="117"/>
    <w:qFormat/>
    <w:uiPriority w:val="0"/>
    <w:pPr>
      <w:tabs>
        <w:tab w:val="left" w:pos="1622"/>
      </w:tabs>
      <w:ind w:left="1622" w:hanging="363"/>
    </w:pPr>
    <w:rPr>
      <w:rFonts w:ascii="Arial" w:hAnsi="Arial" w:eastAsia="MS Mincho"/>
      <w:lang w:val="zh-CN"/>
    </w:rPr>
  </w:style>
  <w:style w:type="character" w:customStyle="1" w:styleId="117">
    <w:name w:val="Doc-text2 Char"/>
    <w:link w:val="116"/>
    <w:qFormat/>
    <w:locked/>
    <w:uiPriority w:val="0"/>
    <w:rPr>
      <w:rFonts w:ascii="Arial" w:hAnsi="Arial" w:eastAsia="MS Mincho"/>
      <w:szCs w:val="24"/>
      <w:lang w:val="zh-CN" w:eastAsia="zh-CN"/>
    </w:rPr>
  </w:style>
  <w:style w:type="character" w:customStyle="1" w:styleId="118">
    <w:name w:val="文档结构图 字符"/>
    <w:link w:val="29"/>
    <w:qFormat/>
    <w:uiPriority w:val="0"/>
    <w:rPr>
      <w:rFonts w:ascii="Tahoma" w:hAnsi="Tahoma" w:cs="Tahoma"/>
      <w:shd w:val="clear" w:color="auto" w:fill="000080"/>
      <w:lang w:eastAsia="ja-JP"/>
    </w:rPr>
  </w:style>
  <w:style w:type="character" w:customStyle="1" w:styleId="119">
    <w:name w:val="NO Char"/>
    <w:link w:val="69"/>
    <w:qFormat/>
    <w:uiPriority w:val="0"/>
    <w:rPr>
      <w:rFonts w:ascii="Times New Roman" w:hAnsi="Times New Roman"/>
      <w:lang w:eastAsia="ja-JP"/>
    </w:rPr>
  </w:style>
  <w:style w:type="character" w:customStyle="1" w:styleId="120">
    <w:name w:val="Editor's Note Char"/>
    <w:link w:val="68"/>
    <w:qFormat/>
    <w:uiPriority w:val="0"/>
    <w:rPr>
      <w:rFonts w:ascii="Times New Roman" w:hAnsi="Times New Roman"/>
      <w:color w:val="FF0000"/>
      <w:lang w:val="zh-CN" w:eastAsia="zh-CN"/>
    </w:rPr>
  </w:style>
  <w:style w:type="paragraph" w:customStyle="1" w:styleId="121">
    <w:name w:val="EmailDiscussion"/>
    <w:basedOn w:val="1"/>
    <w:next w:val="1"/>
    <w:qFormat/>
    <w:uiPriority w:val="0"/>
    <w:pPr>
      <w:numPr>
        <w:ilvl w:val="0"/>
        <w:numId w:val="13"/>
      </w:numPr>
      <w:spacing w:before="40"/>
    </w:pPr>
    <w:rPr>
      <w:rFonts w:ascii="Arial" w:hAnsi="Arial" w:eastAsia="MS Mincho"/>
      <w:b/>
      <w:lang w:eastAsia="en-GB"/>
    </w:rPr>
  </w:style>
  <w:style w:type="paragraph" w:customStyle="1" w:styleId="122">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23">
    <w:name w:val="页眉 字符"/>
    <w:link w:val="39"/>
    <w:qFormat/>
    <w:uiPriority w:val="0"/>
    <w:rPr>
      <w:rFonts w:ascii="Arial" w:hAnsi="Arial"/>
      <w:b/>
      <w:sz w:val="18"/>
      <w:lang w:eastAsia="ja-JP"/>
    </w:rPr>
  </w:style>
  <w:style w:type="character" w:customStyle="1" w:styleId="124">
    <w:name w:val="页脚 字符"/>
    <w:link w:val="38"/>
    <w:qFormat/>
    <w:uiPriority w:val="99"/>
    <w:rPr>
      <w:rFonts w:ascii="Arial" w:hAnsi="Arial"/>
      <w:b/>
      <w:i/>
      <w:sz w:val="18"/>
      <w:lang w:eastAsia="ja-JP"/>
    </w:rPr>
  </w:style>
  <w:style w:type="character" w:customStyle="1" w:styleId="125">
    <w:name w:val="脚注文本 字符"/>
    <w:link w:val="41"/>
    <w:qFormat/>
    <w:uiPriority w:val="0"/>
    <w:rPr>
      <w:rFonts w:ascii="Times New Roman" w:hAnsi="Times New Roman"/>
      <w:sz w:val="16"/>
      <w:lang w:eastAsia="ja-JP"/>
    </w:rPr>
  </w:style>
  <w:style w:type="paragraph" w:customStyle="1" w:styleId="126">
    <w:name w:val="Guidance"/>
    <w:basedOn w:val="1"/>
    <w:qFormat/>
    <w:uiPriority w:val="0"/>
    <w:rPr>
      <w:i/>
      <w:color w:val="0000FF"/>
    </w:rPr>
  </w:style>
  <w:style w:type="character" w:customStyle="1" w:styleId="127">
    <w:name w:val="标题 2 字符"/>
    <w:link w:val="3"/>
    <w:qFormat/>
    <w:uiPriority w:val="0"/>
    <w:rPr>
      <w:rFonts w:ascii="Arial" w:hAnsi="Arial"/>
      <w:sz w:val="32"/>
      <w:lang w:eastAsia="ja-JP"/>
    </w:rPr>
  </w:style>
  <w:style w:type="character" w:customStyle="1" w:styleId="128">
    <w:name w:val="标题 3 字符"/>
    <w:link w:val="4"/>
    <w:qFormat/>
    <w:uiPriority w:val="0"/>
    <w:rPr>
      <w:rFonts w:ascii="Arial" w:hAnsi="Arial"/>
      <w:sz w:val="28"/>
      <w:lang w:eastAsia="ja-JP"/>
    </w:rPr>
  </w:style>
  <w:style w:type="character" w:customStyle="1" w:styleId="129">
    <w:name w:val="标题 4 字符"/>
    <w:link w:val="5"/>
    <w:qFormat/>
    <w:uiPriority w:val="0"/>
    <w:rPr>
      <w:rFonts w:ascii="Arial" w:hAnsi="Arial"/>
      <w:sz w:val="24"/>
      <w:lang w:eastAsia="ja-JP"/>
    </w:rPr>
  </w:style>
  <w:style w:type="character" w:customStyle="1" w:styleId="130">
    <w:name w:val="标题 5 字符"/>
    <w:link w:val="6"/>
    <w:qFormat/>
    <w:uiPriority w:val="0"/>
    <w:rPr>
      <w:rFonts w:ascii="Arial" w:hAnsi="Arial"/>
      <w:sz w:val="22"/>
      <w:lang w:eastAsia="ja-JP"/>
    </w:rPr>
  </w:style>
  <w:style w:type="character" w:customStyle="1" w:styleId="131">
    <w:name w:val="标题 6 字符"/>
    <w:link w:val="7"/>
    <w:qFormat/>
    <w:uiPriority w:val="0"/>
    <w:rPr>
      <w:rFonts w:ascii="Arial" w:hAnsi="Arial"/>
      <w:lang w:eastAsia="ja-JP"/>
    </w:rPr>
  </w:style>
  <w:style w:type="character" w:customStyle="1" w:styleId="132">
    <w:name w:val="标题 7 字符"/>
    <w:link w:val="9"/>
    <w:qFormat/>
    <w:uiPriority w:val="0"/>
    <w:rPr>
      <w:rFonts w:ascii="Arial" w:hAnsi="Arial"/>
      <w:lang w:eastAsia="ja-JP"/>
    </w:rPr>
  </w:style>
  <w:style w:type="character" w:customStyle="1" w:styleId="133">
    <w:name w:val="标题 8 字符"/>
    <w:link w:val="10"/>
    <w:qFormat/>
    <w:uiPriority w:val="0"/>
    <w:rPr>
      <w:rFonts w:ascii="Arial" w:hAnsi="Arial"/>
      <w:sz w:val="36"/>
      <w:lang w:eastAsia="ja-JP"/>
    </w:rPr>
  </w:style>
  <w:style w:type="character" w:customStyle="1" w:styleId="134">
    <w:name w:val="标题 9 字符"/>
    <w:link w:val="11"/>
    <w:qFormat/>
    <w:uiPriority w:val="0"/>
    <w:rPr>
      <w:rFonts w:ascii="Arial" w:hAnsi="Arial"/>
      <w:sz w:val="36"/>
      <w:lang w:eastAsia="ja-JP"/>
    </w:rPr>
  </w:style>
  <w:style w:type="paragraph" w:customStyle="1" w:styleId="135">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styleId="136">
    <w:name w:val="List Paragraph"/>
    <w:basedOn w:val="1"/>
    <w:link w:val="137"/>
    <w:qFormat/>
    <w:uiPriority w:val="34"/>
    <w:pPr>
      <w:ind w:left="720"/>
    </w:pPr>
    <w:rPr>
      <w:rFonts w:ascii="Calibri" w:hAnsi="Calibri" w:eastAsia="Calibri"/>
      <w:lang w:val="zh-CN"/>
    </w:rPr>
  </w:style>
  <w:style w:type="character" w:customStyle="1" w:styleId="137">
    <w:name w:val="列表段落 字符"/>
    <w:link w:val="136"/>
    <w:qFormat/>
    <w:locked/>
    <w:uiPriority w:val="34"/>
    <w:rPr>
      <w:rFonts w:ascii="Calibri" w:hAnsi="Calibri" w:eastAsia="Calibri"/>
      <w:sz w:val="22"/>
      <w:szCs w:val="22"/>
      <w:lang w:val="zh-CN" w:eastAsia="en-US"/>
    </w:rPr>
  </w:style>
  <w:style w:type="paragraph" w:customStyle="1" w:styleId="138">
    <w:name w:val="NF"/>
    <w:basedOn w:val="69"/>
    <w:qFormat/>
    <w:uiPriority w:val="0"/>
    <w:pPr>
      <w:keepNext/>
    </w:pPr>
    <w:rPr>
      <w:rFonts w:ascii="Arial" w:hAnsi="Arial"/>
      <w:sz w:val="18"/>
    </w:rPr>
  </w:style>
  <w:style w:type="paragraph" w:customStyle="1" w:styleId="139">
    <w:name w:val="NW"/>
    <w:basedOn w:val="69"/>
    <w:qFormat/>
    <w:uiPriority w:val="0"/>
  </w:style>
  <w:style w:type="paragraph" w:customStyle="1" w:styleId="140">
    <w:name w:val="PL"/>
    <w:link w:val="141"/>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 w:type="character" w:customStyle="1" w:styleId="141">
    <w:name w:val="PL Char"/>
    <w:link w:val="140"/>
    <w:qFormat/>
    <w:uiPriority w:val="0"/>
    <w:rPr>
      <w:rFonts w:ascii="Courier New" w:hAnsi="Courier New" w:eastAsia="Batang"/>
      <w:sz w:val="16"/>
      <w:shd w:val="clear" w:color="auto" w:fill="E6E6E6"/>
      <w:lang w:eastAsia="sv-SE"/>
    </w:rPr>
  </w:style>
  <w:style w:type="character" w:customStyle="1" w:styleId="142">
    <w:name w:val="纯文本 字符"/>
    <w:link w:val="34"/>
    <w:qFormat/>
    <w:uiPriority w:val="99"/>
    <w:rPr>
      <w:rFonts w:ascii="Courier New" w:hAnsi="Courier New"/>
      <w:lang w:val="nb-NO" w:eastAsia="ja-JP"/>
    </w:rPr>
  </w:style>
  <w:style w:type="character" w:customStyle="1" w:styleId="143">
    <w:name w:val="TAL Car"/>
    <w:link w:val="81"/>
    <w:qFormat/>
    <w:uiPriority w:val="0"/>
    <w:rPr>
      <w:rFonts w:ascii="Arial" w:hAnsi="Arial"/>
      <w:sz w:val="18"/>
      <w:lang w:val="zh-CN" w:eastAsia="zh-CN"/>
    </w:rPr>
  </w:style>
  <w:style w:type="character" w:customStyle="1" w:styleId="144">
    <w:name w:val="TAH Car"/>
    <w:link w:val="83"/>
    <w:qFormat/>
    <w:locked/>
    <w:uiPriority w:val="0"/>
    <w:rPr>
      <w:rFonts w:ascii="Arial" w:hAnsi="Arial"/>
      <w:b/>
      <w:sz w:val="18"/>
      <w:lang w:val="zh-CN" w:eastAsia="zh-CN"/>
    </w:rPr>
  </w:style>
  <w:style w:type="character" w:customStyle="1" w:styleId="145">
    <w:name w:val="TH Char"/>
    <w:link w:val="86"/>
    <w:qFormat/>
    <w:uiPriority w:val="0"/>
    <w:rPr>
      <w:rFonts w:ascii="Arial" w:hAnsi="Arial"/>
      <w:b/>
      <w:lang w:val="zh-CN" w:eastAsia="zh-CN"/>
    </w:rPr>
  </w:style>
  <w:style w:type="paragraph" w:customStyle="1" w:styleId="146">
    <w:name w:val="TAJ"/>
    <w:basedOn w:val="86"/>
    <w:qFormat/>
    <w:uiPriority w:val="0"/>
  </w:style>
  <w:style w:type="paragraph" w:customStyle="1" w:styleId="147">
    <w:name w:val="TAL Char Char"/>
    <w:basedOn w:val="1"/>
    <w:link w:val="148"/>
    <w:qFormat/>
    <w:uiPriority w:val="0"/>
    <w:pPr>
      <w:keepNext/>
      <w:keepLines/>
    </w:pPr>
    <w:rPr>
      <w:rFonts w:ascii="Arial" w:hAnsi="Arial" w:eastAsia="Malgun Gothic"/>
      <w:sz w:val="18"/>
      <w:lang w:val="zh-CN"/>
    </w:rPr>
  </w:style>
  <w:style w:type="character" w:customStyle="1" w:styleId="148">
    <w:name w:val="TAL Char Char Char"/>
    <w:link w:val="147"/>
    <w:qFormat/>
    <w:uiPriority w:val="0"/>
    <w:rPr>
      <w:rFonts w:ascii="Arial" w:hAnsi="Arial" w:eastAsia="Malgun Gothic"/>
      <w:sz w:val="18"/>
      <w:lang w:val="zh-CN" w:eastAsia="zh-CN"/>
    </w:rPr>
  </w:style>
  <w:style w:type="character" w:customStyle="1" w:styleId="149">
    <w:name w:val="TF Char"/>
    <w:link w:val="87"/>
    <w:qFormat/>
    <w:uiPriority w:val="0"/>
    <w:rPr>
      <w:rFonts w:ascii="Arial" w:hAnsi="Arial"/>
      <w:b/>
      <w:lang w:val="zh-CN" w:eastAsia="zh-CN"/>
    </w:rPr>
  </w:style>
  <w:style w:type="character" w:customStyle="1" w:styleId="150">
    <w:name w:val="未处理的提及1"/>
    <w:basedOn w:val="56"/>
    <w:semiHidden/>
    <w:unhideWhenUsed/>
    <w:qFormat/>
    <w:uiPriority w:val="99"/>
    <w:rPr>
      <w:color w:val="808080"/>
      <w:shd w:val="clear" w:color="auto" w:fill="E6E6E6"/>
    </w:rPr>
  </w:style>
  <w:style w:type="paragraph" w:customStyle="1" w:styleId="151">
    <w:name w:val="IvD bodytext"/>
    <w:basedOn w:val="31"/>
    <w:link w:val="152"/>
    <w:qFormat/>
    <w:uiPriority w:val="0"/>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152">
    <w:name w:val="IvD bodytext Char"/>
    <w:basedOn w:val="56"/>
    <w:link w:val="151"/>
    <w:qFormat/>
    <w:uiPriority w:val="0"/>
    <w:rPr>
      <w:rFonts w:ascii="Arial" w:hAnsi="Arial"/>
      <w:spacing w:val="2"/>
      <w:lang w:val="en-US" w:eastAsia="en-US"/>
    </w:rPr>
  </w:style>
  <w:style w:type="paragraph" w:customStyle="1" w:styleId="153">
    <w:name w:val="Agreement"/>
    <w:basedOn w:val="1"/>
    <w:next w:val="116"/>
    <w:qFormat/>
    <w:uiPriority w:val="99"/>
    <w:pPr>
      <w:numPr>
        <w:ilvl w:val="0"/>
        <w:numId w:val="14"/>
      </w:numPr>
      <w:tabs>
        <w:tab w:val="left" w:pos="360"/>
      </w:tabs>
      <w:spacing w:before="60"/>
    </w:pPr>
    <w:rPr>
      <w:rFonts w:ascii="Arial" w:hAnsi="Arial" w:eastAsia="MS Mincho" w:cs="Times New Roman"/>
      <w:b/>
      <w:sz w:val="20"/>
      <w:lang w:eastAsia="en-GB"/>
    </w:rPr>
  </w:style>
  <w:style w:type="paragraph" w:customStyle="1" w:styleId="154">
    <w:name w:val="EmailDiscussion2"/>
    <w:basedOn w:val="116"/>
    <w:qFormat/>
    <w:uiPriority w:val="0"/>
    <w:rPr>
      <w:rFonts w:cs="Times New Roman"/>
      <w:sz w:val="20"/>
      <w:lang w:val="en-GB" w:eastAsia="en-GB"/>
    </w:rPr>
  </w:style>
  <w:style w:type="character" w:customStyle="1" w:styleId="155">
    <w:name w:val="Comments Char"/>
    <w:basedOn w:val="56"/>
    <w:link w:val="156"/>
    <w:qFormat/>
    <w:locked/>
    <w:uiPriority w:val="0"/>
    <w:rPr>
      <w:rFonts w:ascii="Arial" w:hAnsi="Arial" w:cs="Arial"/>
      <w:i/>
      <w:iCs/>
    </w:rPr>
  </w:style>
  <w:style w:type="paragraph" w:customStyle="1" w:styleId="156">
    <w:name w:val="Comments"/>
    <w:basedOn w:val="1"/>
    <w:link w:val="155"/>
    <w:qFormat/>
    <w:uiPriority w:val="0"/>
    <w:pPr>
      <w:spacing w:before="40"/>
    </w:pPr>
    <w:rPr>
      <w:rFonts w:ascii="Arial" w:hAnsi="Arial" w:cs="Arial"/>
      <w:i/>
      <w:iCs/>
      <w:sz w:val="20"/>
      <w:szCs w:val="20"/>
      <w:lang w:val="en-GB" w:eastAsia="en-GB"/>
    </w:rPr>
  </w:style>
  <w:style w:type="character" w:customStyle="1" w:styleId="157">
    <w:name w:val="B1 Char"/>
    <w:qFormat/>
    <w:locked/>
    <w:uiPriority w:val="0"/>
    <w:rPr>
      <w:rFonts w:ascii="Times New Roman" w:hAnsi="Times New Roman" w:eastAsia="等线" w:cs="Times New Roman"/>
      <w:color w:val="000000"/>
      <w:kern w:val="0"/>
      <w:sz w:val="20"/>
      <w:szCs w:val="20"/>
      <w:lang w:val="en-GB" w:eastAsia="ja-JP"/>
    </w:rPr>
  </w:style>
  <w:style w:type="character" w:customStyle="1" w:styleId="158">
    <w:name w:val="NO Zchn"/>
    <w:qFormat/>
    <w:uiPriority w:val="0"/>
    <w:rPr>
      <w:lang w:eastAsia="en-US"/>
    </w:rPr>
  </w:style>
  <w:style w:type="character" w:customStyle="1" w:styleId="159">
    <w:name w:val="WW8Num2z1"/>
    <w:qFormat/>
    <w:uiPriority w:val="0"/>
    <w:rPr>
      <w:rFonts w:hint="default" w:ascii="Courier New" w:hAnsi="Courier New" w:cs="Courier New"/>
    </w:rPr>
  </w:style>
  <w:style w:type="paragraph" w:customStyle="1" w:styleId="160">
    <w:name w:val="proposal text"/>
    <w:basedOn w:val="1"/>
    <w:qFormat/>
    <w:uiPriority w:val="0"/>
    <w:pPr>
      <w:overflowPunct w:val="0"/>
      <w:autoSpaceDE w:val="0"/>
      <w:autoSpaceDN w:val="0"/>
      <w:adjustRightInd w:val="0"/>
      <w:spacing w:after="180"/>
      <w:textAlignment w:val="baseline"/>
    </w:pPr>
    <w:rPr>
      <w:rFonts w:ascii="Times New Roman" w:hAnsi="Times New Roman" w:eastAsia="宋体" w:cs="Times New Roman"/>
      <w:sz w:val="20"/>
      <w:szCs w:val="20"/>
      <w:lang w:val="en-GB"/>
    </w:rPr>
  </w:style>
  <w:style w:type="character" w:customStyle="1" w:styleId="161">
    <w:name w:val="B2 Car"/>
    <w:qFormat/>
    <w:uiPriority w:val="0"/>
    <w:rPr>
      <w:rFonts w:ascii="Times New Roman" w:hAnsi="Times New Roman"/>
      <w:lang w:val="en-GB"/>
    </w:rPr>
  </w:style>
  <w:style w:type="character" w:customStyle="1" w:styleId="162">
    <w:name w:val="TAL Char"/>
    <w:qFormat/>
    <w:uiPriority w:val="0"/>
    <w:rPr>
      <w:rFonts w:ascii="Arial" w:hAnsi="Arial" w:eastAsia="Times New Roman"/>
      <w:sz w:val="18"/>
    </w:rPr>
  </w:style>
  <w:style w:type="character" w:customStyle="1" w:styleId="163">
    <w:name w:val="TAH Char"/>
    <w:qFormat/>
    <w:uiPriority w:val="0"/>
    <w:rPr>
      <w:rFonts w:ascii="Arial" w:hAnsi="Arial" w:eastAsia="Times New Roman"/>
      <w:b/>
      <w:sz w:val="18"/>
    </w:rPr>
  </w:style>
  <w:style w:type="character" w:customStyle="1" w:styleId="164">
    <w:name w:val="TAC Char"/>
    <w:link w:val="82"/>
    <w:qFormat/>
    <w:locked/>
    <w:uiPriority w:val="0"/>
    <w:rPr>
      <w:rFonts w:ascii="Arial" w:hAnsi="Arial" w:cstheme="minorBidi"/>
      <w:kern w:val="2"/>
      <w:sz w:val="18"/>
      <w:szCs w:val="22"/>
      <w:lang w:val="zh-CN" w:eastAsia="zh-CN"/>
    </w:rPr>
  </w:style>
  <w:style w:type="paragraph" w:customStyle="1" w:styleId="165">
    <w:name w:val="FL"/>
    <w:basedOn w:val="1"/>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sz w:val="20"/>
      <w:szCs w:val="20"/>
      <w:lang w:val="en-GB" w:eastAsia="en-GB"/>
    </w:rPr>
  </w:style>
  <w:style w:type="paragraph" w:customStyle="1" w:styleId="166">
    <w:name w:val="修订1"/>
    <w:hidden/>
    <w:semiHidden/>
    <w:qFormat/>
    <w:uiPriority w:val="99"/>
    <w:rPr>
      <w:rFonts w:ascii="Times New Roman" w:hAnsi="Times New Roman" w:eastAsia="Times New Roman" w:cs="Times New Roman"/>
      <w:lang w:val="en-GB" w:eastAsia="en-US" w:bidi="ar-SA"/>
    </w:rPr>
  </w:style>
  <w:style w:type="paragraph" w:customStyle="1" w:styleId="167">
    <w:name w:val="B1+"/>
    <w:basedOn w:val="72"/>
    <w:link w:val="168"/>
    <w:qFormat/>
    <w:uiPriority w:val="0"/>
    <w:pPr>
      <w:numPr>
        <w:ilvl w:val="0"/>
        <w:numId w:val="15"/>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168">
    <w:name w:val="B1+ Car"/>
    <w:link w:val="167"/>
    <w:qFormat/>
    <w:uiPriority w:val="0"/>
    <w:rPr>
      <w:rFonts w:ascii="Times New Roman" w:hAnsi="Times New Roman" w:eastAsia="Times New Roman"/>
      <w:kern w:val="2"/>
    </w:rPr>
  </w:style>
  <w:style w:type="character" w:customStyle="1" w:styleId="169">
    <w:name w:val="TF Zchn"/>
    <w:qFormat/>
    <w:uiPriority w:val="0"/>
    <w:rPr>
      <w:rFonts w:ascii="Arial" w:hAnsi="Arial" w:eastAsia="Times New Roman"/>
      <w:b/>
    </w:rPr>
  </w:style>
  <w:style w:type="character" w:customStyle="1" w:styleId="170">
    <w:name w:val="B1 Zchn"/>
    <w:qFormat/>
    <w:locked/>
    <w:uiPriority w:val="0"/>
    <w:rPr>
      <w:lang w:val="en-GB" w:eastAsia="en-US"/>
    </w:rPr>
  </w:style>
  <w:style w:type="paragraph" w:customStyle="1" w:styleId="171">
    <w:name w:val="DECISION"/>
    <w:basedOn w:val="1"/>
    <w:qFormat/>
    <w:uiPriority w:val="0"/>
    <w:pPr>
      <w:numPr>
        <w:ilvl w:val="0"/>
        <w:numId w:val="16"/>
      </w:numPr>
      <w:overflowPunct w:val="0"/>
      <w:autoSpaceDE w:val="0"/>
      <w:autoSpaceDN w:val="0"/>
      <w:adjustRightInd w:val="0"/>
      <w:spacing w:before="120" w:after="120"/>
      <w:textAlignment w:val="baseline"/>
    </w:pPr>
    <w:rPr>
      <w:rFonts w:ascii="Arial" w:hAnsi="Arial" w:eastAsia="Times New Roman" w:cs="Times New Roman"/>
      <w:b/>
      <w:color w:val="0000FF"/>
      <w:sz w:val="20"/>
      <w:szCs w:val="20"/>
      <w:u w:val="single"/>
      <w:lang w:val="en-GB" w:eastAsia="en-US"/>
    </w:rPr>
  </w:style>
  <w:style w:type="paragraph" w:customStyle="1" w:styleId="172">
    <w:name w:val="msonormal"/>
    <w:basedOn w:val="1"/>
    <w:qFormat/>
    <w:uiPriority w:val="0"/>
    <w:pPr>
      <w:spacing w:before="100" w:beforeAutospacing="1" w:after="100" w:afterAutospacing="1"/>
    </w:pPr>
    <w:rPr>
      <w:rFonts w:ascii="Times New Roman" w:hAnsi="Times New Roman" w:eastAsia="Times New Roman" w:cs="Times New Roman"/>
      <w:sz w:val="24"/>
      <w:lang w:eastAsia="en-US"/>
    </w:rPr>
  </w:style>
  <w:style w:type="paragraph" w:customStyle="1" w:styleId="173">
    <w:name w:val="标题4"/>
    <w:basedOn w:val="1"/>
    <w:qFormat/>
    <w:uiPriority w:val="0"/>
    <w:pPr>
      <w:numPr>
        <w:ilvl w:val="0"/>
        <w:numId w:val="17"/>
      </w:numPr>
      <w:spacing w:after="180"/>
    </w:pPr>
    <w:rPr>
      <w:rFonts w:ascii="Times New Roman" w:hAnsi="Times New Roman" w:eastAsia="宋体" w:cs="Times New Roman"/>
      <w:sz w:val="20"/>
      <w:szCs w:val="20"/>
      <w:lang w:val="en-GB" w:eastAsia="en-US"/>
    </w:rPr>
  </w:style>
  <w:style w:type="character" w:customStyle="1" w:styleId="174">
    <w:name w:val="EX Char"/>
    <w:link w:val="79"/>
    <w:qFormat/>
    <w:locked/>
    <w:uiPriority w:val="0"/>
    <w:rPr>
      <w:rFonts w:asciiTheme="minorHAnsi" w:hAnsiTheme="minorHAnsi" w:cstheme="minorBidi"/>
      <w:kern w:val="2"/>
      <w:sz w:val="21"/>
      <w:szCs w:val="22"/>
      <w:lang w:val="en-US" w:eastAsia="zh-CN"/>
    </w:rPr>
  </w:style>
  <w:style w:type="character" w:customStyle="1" w:styleId="175">
    <w:name w:val="H6 Char"/>
    <w:link w:val="8"/>
    <w:qFormat/>
    <w:uiPriority w:val="0"/>
    <w:rPr>
      <w:rFonts w:ascii="Arial" w:hAnsi="Arial"/>
      <w:lang w:eastAsia="ja-JP"/>
    </w:rPr>
  </w:style>
  <w:style w:type="paragraph" w:customStyle="1" w:styleId="176">
    <w:name w:val="First Change"/>
    <w:basedOn w:val="1"/>
    <w:qFormat/>
    <w:uiPriority w:val="0"/>
    <w:pPr>
      <w:spacing w:after="180"/>
      <w:jc w:val="center"/>
    </w:pPr>
    <w:rPr>
      <w:rFonts w:ascii="Times New Roman" w:hAnsi="Times New Roman" w:eastAsia="Times New Roman" w:cs="Times New Roman"/>
      <w:color w:val="FF0000"/>
      <w:sz w:val="20"/>
      <w:szCs w:val="20"/>
      <w:lang w:val="en-GB" w:eastAsia="en-US"/>
    </w:rPr>
  </w:style>
  <w:style w:type="paragraph" w:customStyle="1" w:styleId="177">
    <w:name w:val="Normal + Arial"/>
    <w:basedOn w:val="1"/>
    <w:qFormat/>
    <w:uiPriority w:val="0"/>
    <w:pPr>
      <w:keepNext/>
      <w:keepLines/>
      <w:overflowPunct w:val="0"/>
      <w:autoSpaceDE w:val="0"/>
      <w:autoSpaceDN w:val="0"/>
      <w:adjustRightInd w:val="0"/>
      <w:ind w:left="600" w:leftChars="300"/>
      <w:textAlignment w:val="baseline"/>
    </w:pPr>
    <w:rPr>
      <w:rFonts w:ascii="Arial" w:hAnsi="Arial" w:eastAsia="Times New Roman" w:cs="Arial"/>
      <w:sz w:val="18"/>
      <w:szCs w:val="18"/>
      <w:lang w:val="en-GB" w:eastAsia="ja-JP"/>
    </w:rPr>
  </w:style>
  <w:style w:type="paragraph" w:customStyle="1" w:styleId="178">
    <w:name w:val="插图题注"/>
    <w:basedOn w:val="1"/>
    <w:qFormat/>
    <w:uiPriority w:val="0"/>
    <w:pPr>
      <w:spacing w:after="180"/>
    </w:pPr>
    <w:rPr>
      <w:rFonts w:ascii="Times New Roman" w:hAnsi="Times New Roman" w:eastAsia="宋体" w:cs="Times New Roman"/>
      <w:sz w:val="20"/>
      <w:szCs w:val="20"/>
      <w:lang w:val="en-GB" w:eastAsia="en-US"/>
    </w:rPr>
  </w:style>
  <w:style w:type="paragraph" w:customStyle="1" w:styleId="179">
    <w:name w:val="表格题注"/>
    <w:basedOn w:val="1"/>
    <w:qFormat/>
    <w:uiPriority w:val="0"/>
    <w:pPr>
      <w:spacing w:after="180"/>
    </w:pPr>
    <w:rPr>
      <w:rFonts w:ascii="Times New Roman" w:hAnsi="Times New Roman" w:eastAsia="宋体" w:cs="Times New Roman"/>
      <w:sz w:val="20"/>
      <w:szCs w:val="20"/>
      <w:lang w:val="en-GB" w:eastAsia="en-US"/>
    </w:rPr>
  </w:style>
  <w:style w:type="character" w:customStyle="1" w:styleId="180">
    <w:name w:val="15"/>
    <w:qFormat/>
    <w:uiPriority w:val="0"/>
    <w:rPr>
      <w:rFonts w:hint="default" w:ascii="CG Times (WN)" w:hAnsi="CG Times (WN)"/>
      <w:i/>
      <w:iCs/>
    </w:rPr>
  </w:style>
  <w:style w:type="paragraph" w:customStyle="1" w:styleId="181">
    <w:name w:val="tah"/>
    <w:basedOn w:val="1"/>
    <w:qFormat/>
    <w:uiPriority w:val="0"/>
    <w:pPr>
      <w:spacing w:before="100" w:beforeAutospacing="1" w:after="100" w:afterAutospacing="1"/>
    </w:pPr>
    <w:rPr>
      <w:rFonts w:ascii="Times New Roman" w:hAnsi="Times New Roman" w:eastAsia="Calibri" w:cs="Times New Roman"/>
      <w:sz w:val="24"/>
      <w:lang w:eastAsia="en-GB"/>
    </w:rPr>
  </w:style>
  <w:style w:type="character" w:customStyle="1" w:styleId="182">
    <w:name w:val="st"/>
    <w:qFormat/>
    <w:uiPriority w:val="0"/>
  </w:style>
  <w:style w:type="table" w:customStyle="1" w:styleId="183">
    <w:name w:val="网格型1"/>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
    <w:name w:val="题注 字符"/>
    <w:link w:val="28"/>
    <w:qFormat/>
    <w:uiPriority w:val="0"/>
    <w:rPr>
      <w:rFonts w:asciiTheme="minorHAnsi" w:hAnsiTheme="minorHAnsi" w:cstheme="minorBidi"/>
      <w:b/>
      <w:kern w:val="2"/>
      <w:sz w:val="21"/>
      <w:szCs w:val="22"/>
      <w:lang w:val="en-US"/>
    </w:rPr>
  </w:style>
  <w:style w:type="paragraph" w:customStyle="1" w:styleId="185">
    <w:name w:val="Doc-title"/>
    <w:basedOn w:val="1"/>
    <w:next w:val="116"/>
    <w:link w:val="186"/>
    <w:qFormat/>
    <w:uiPriority w:val="0"/>
    <w:pPr>
      <w:spacing w:before="60"/>
      <w:ind w:left="1259" w:hanging="1259"/>
    </w:pPr>
    <w:rPr>
      <w:rFonts w:ascii="Arial" w:hAnsi="Arial" w:eastAsia="MS Mincho" w:cs="Times New Roman"/>
      <w:kern w:val="0"/>
      <w:sz w:val="20"/>
      <w:lang w:val="en-GB" w:eastAsia="en-GB"/>
    </w:rPr>
  </w:style>
  <w:style w:type="character" w:customStyle="1" w:styleId="186">
    <w:name w:val="Doc-title Char"/>
    <w:link w:val="185"/>
    <w:qFormat/>
    <w:uiPriority w:val="0"/>
    <w:rPr>
      <w:rFonts w:ascii="Arial" w:hAnsi="Arial" w:eastAsia="MS Mincho"/>
      <w:szCs w:val="24"/>
    </w:rPr>
  </w:style>
  <w:style w:type="paragraph" w:customStyle="1" w:styleId="187">
    <w:name w:val="MiniHeading"/>
    <w:basedOn w:val="156"/>
    <w:qFormat/>
    <w:uiPriority w:val="0"/>
    <w:pPr>
      <w:spacing w:before="180"/>
    </w:pPr>
    <w:rPr>
      <w:rFonts w:eastAsia="MS Mincho" w:cs="Times New Roman"/>
      <w:iCs w:val="0"/>
      <w:kern w:val="0"/>
      <w:sz w:val="18"/>
      <w:szCs w:val="24"/>
      <w:u w:val="single"/>
      <w:lang w:val="en-US"/>
    </w:rPr>
  </w:style>
  <w:style w:type="character" w:customStyle="1" w:styleId="188">
    <w:name w:val="B3 Char"/>
    <w:qFormat/>
    <w:uiPriority w:val="0"/>
    <w:rPr>
      <w:rFonts w:eastAsia="Times New Roman"/>
    </w:rPr>
  </w:style>
  <w:style w:type="paragraph" w:customStyle="1" w:styleId="18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90">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kern w:val="0"/>
      <w:lang w:val="sv-SE" w:eastAsia="ko-KR"/>
    </w:rPr>
  </w:style>
  <w:style w:type="character" w:customStyle="1" w:styleId="191">
    <w:name w:val="apple-converted-space"/>
    <w:basedOn w:val="56"/>
    <w:qFormat/>
    <w:uiPriority w:val="0"/>
  </w:style>
  <w:style w:type="character" w:customStyle="1" w:styleId="192">
    <w:name w:val="正文文本 2 字符"/>
    <w:basedOn w:val="56"/>
    <w:link w:val="46"/>
    <w:qFormat/>
    <w:uiPriority w:val="0"/>
    <w:rPr>
      <w:rFonts w:ascii="Times New Roman" w:hAnsi="Times New Roman" w:eastAsia="MS Mincho"/>
      <w:sz w:val="24"/>
      <w:lang w:eastAsia="en-US"/>
    </w:rPr>
  </w:style>
  <w:style w:type="paragraph" w:customStyle="1" w:styleId="193">
    <w:name w:val="b3"/>
    <w:basedOn w:val="1"/>
    <w:qFormat/>
    <w:uiPriority w:val="0"/>
    <w:pPr>
      <w:overflowPunct w:val="0"/>
      <w:autoSpaceDE w:val="0"/>
      <w:autoSpaceDN w:val="0"/>
      <w:spacing w:after="180" w:line="259" w:lineRule="auto"/>
      <w:ind w:left="1135" w:hanging="284"/>
    </w:pPr>
    <w:rPr>
      <w:rFonts w:ascii="Times New Roman" w:hAnsi="Times New Roman" w:eastAsia="Times New Roman" w:cs="Times New Roman"/>
      <w:kern w:val="0"/>
      <w:sz w:val="20"/>
      <w:szCs w:val="20"/>
      <w:lang w:val="en-GB" w:eastAsia="en-GB"/>
    </w:rPr>
  </w:style>
  <w:style w:type="character" w:customStyle="1" w:styleId="194">
    <w:name w:val="B8 Char"/>
    <w:link w:val="110"/>
    <w:qFormat/>
    <w:uiPriority w:val="0"/>
    <w:rPr>
      <w:rFonts w:ascii="Times New Roman" w:hAnsi="Times New Roman" w:cstheme="minorBidi"/>
      <w:kern w:val="2"/>
      <w:sz w:val="21"/>
      <w:szCs w:val="22"/>
      <w:lang w:val="en-US" w:eastAsia="ja-JP"/>
    </w:rPr>
  </w:style>
  <w:style w:type="character" w:customStyle="1" w:styleId="195">
    <w:name w:val="ui-provider"/>
    <w:basedOn w:val="56"/>
    <w:qFormat/>
    <w:uiPriority w:val="0"/>
  </w:style>
  <w:style w:type="table" w:customStyle="1" w:styleId="196">
    <w:name w:val="网格型2"/>
    <w:basedOn w:val="53"/>
    <w:qFormat/>
    <w:uiPriority w:val="0"/>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7">
    <w:name w:val="pf0"/>
    <w:basedOn w:val="1"/>
    <w:qFormat/>
    <w:uiPriority w:val="0"/>
    <w:pPr>
      <w:spacing w:before="100" w:beforeAutospacing="1" w:after="100" w:afterAutospacing="1"/>
      <w:ind w:left="1120"/>
    </w:pPr>
    <w:rPr>
      <w:rFonts w:ascii="Times New Roman" w:hAnsi="Times New Roman" w:eastAsia="Times New Roman" w:cs="Times New Roman"/>
      <w:kern w:val="0"/>
      <w:sz w:val="24"/>
      <w:lang w:eastAsia="en-US"/>
    </w:rPr>
  </w:style>
  <w:style w:type="table" w:customStyle="1" w:styleId="198">
    <w:name w:val="网格型3"/>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网格型4"/>
    <w:basedOn w:val="5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标题 字符"/>
    <w:basedOn w:val="56"/>
    <w:link w:val="51"/>
    <w:qFormat/>
    <w:uiPriority w:val="10"/>
    <w:rPr>
      <w:rFonts w:ascii="Arial" w:hAnsi="Arial" w:cs="Arial"/>
      <w:b/>
      <w:bCs/>
      <w:kern w:val="28"/>
      <w:lang w:eastAsia="en-US"/>
    </w:rPr>
  </w:style>
  <w:style w:type="paragraph" w:customStyle="1" w:styleId="201">
    <w:name w:val="修订2"/>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2">
    <w:name w:val="修订3"/>
    <w:hidden/>
    <w:unhideWhenUsed/>
    <w:qFormat/>
    <w:uiPriority w:val="99"/>
    <w:rPr>
      <w:rFonts w:asciiTheme="minorHAnsi" w:hAnsiTheme="minorHAnsi" w:eastAsiaTheme="minorEastAsia" w:cstheme="minorBidi"/>
      <w:kern w:val="2"/>
      <w:sz w:val="21"/>
      <w:szCs w:val="22"/>
      <w:lang w:val="en-US" w:eastAsia="zh-CN" w:bidi="ar-SA"/>
      <w14:ligatures w14:val="standardContextual"/>
    </w:rPr>
  </w:style>
  <w:style w:type="paragraph" w:customStyle="1" w:styleId="203">
    <w:name w:val="修订4"/>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4">
    <w:name w:val="修订5"/>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5">
    <w:name w:val="修订6"/>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206">
    <w:name w:val="修订7"/>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 w:type="paragraph" w:customStyle="1" w:styleId="207">
    <w:name w:val="Revision"/>
    <w:hidden/>
    <w:unhideWhenUsed/>
    <w:qFormat/>
    <w:uiPriority w:val="99"/>
    <w:rPr>
      <w:rFonts w:asciiTheme="minorHAnsi" w:hAnsiTheme="minorHAnsi" w:eastAsiaTheme="minorEastAsia" w:cstheme="minorBidi"/>
      <w:kern w:val="2"/>
      <w:sz w:val="22"/>
      <w:szCs w:val="24"/>
      <w:lang w:val="en-US" w:eastAsia="zh-CN" w:bidi="ar-SA"/>
      <w14:ligatures w14:val="standardContextual"/>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73D4AF-356F-4584-82ED-ED195AD3E614}">
  <ds:schemaRefs/>
</ds:datastoreItem>
</file>

<file path=customXml/itemProps2.xml><?xml version="1.0" encoding="utf-8"?>
<ds:datastoreItem xmlns:ds="http://schemas.openxmlformats.org/officeDocument/2006/customXml" ds:itemID="{8B854ED7-CCA7-494E-BACC-2120E68FAE93}">
  <ds:schemaRefs/>
</ds:datastoreItem>
</file>

<file path=customXml/itemProps3.xml><?xml version="1.0" encoding="utf-8"?>
<ds:datastoreItem xmlns:ds="http://schemas.openxmlformats.org/officeDocument/2006/customXml" ds:itemID="{4913694E-B112-4C60-90C2-6D76CB11DFB9}">
  <ds:schemaRefs/>
</ds:datastoreItem>
</file>

<file path=customXml/itemProps4.xml><?xml version="1.0" encoding="utf-8"?>
<ds:datastoreItem xmlns:ds="http://schemas.openxmlformats.org/officeDocument/2006/customXml" ds:itemID="{40ADFA43-DB3F-44A4-8236-EC60F779B826}">
  <ds:schemaRefs/>
</ds:datastoreItem>
</file>

<file path=docProps/app.xml><?xml version="1.0" encoding="utf-8"?>
<Properties xmlns="http://schemas.openxmlformats.org/officeDocument/2006/extended-properties" xmlns:vt="http://schemas.openxmlformats.org/officeDocument/2006/docPropsVTypes">
  <Template>Normal.dotm</Template>
  <Company>CSCN</Company>
  <Pages>4</Pages>
  <Words>1245</Words>
  <Characters>6467</Characters>
  <Lines>88</Lines>
  <Paragraphs>24</Paragraphs>
  <TotalTime>6</TotalTime>
  <ScaleCrop>false</ScaleCrop>
  <LinksUpToDate>false</LinksUpToDate>
  <CharactersWithSpaces>7670</CharactersWithSpaces>
  <Application>WPS Office_11.1.0.12165_F1E327BC-269C-435d-A152-05C5408002CA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2025-02-06T10:09:00Z</dcterms:created>
  <dc:creator>TENGRUI (CSCN)</dc:creator>
  <cp:keywords>3GPP; CSCN; TDoc</cp:keywords>
  <cp:lastModifiedBy>tengrui</cp:lastModifiedBy>
  <cp:lastPrinted>2008-01-31T07:09:00Z</cp:lastPrinted>
  <dcterms:modified xsi:type="dcterms:W3CDTF">2025-02-07T03:23:44Z</dcterms:modified>
  <dc:title>CSCN</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2052-11.1.0.12165</vt:lpwstr>
  </property>
  <property fmtid="{D5CDD505-2E9C-101B-9397-08002B2CF9AE}" pid="5" name="ICV">
    <vt:lpwstr>BA754DD1AD1741328E4AE13E1CECB405</vt:lpwstr>
  </property>
</Properties>
</file>